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60" w:type="dxa"/>
        <w:tblCellSpacing w:w="0" w:type="dxa"/>
        <w:tblInd w:w="-450" w:type="dxa"/>
        <w:shd w:val="clear" w:color="auto" w:fill="FFFFFF"/>
        <w:tblCellMar>
          <w:left w:w="0" w:type="dxa"/>
          <w:right w:w="0" w:type="dxa"/>
        </w:tblCellMar>
        <w:tblLook w:val="04A0" w:firstRow="1" w:lastRow="0" w:firstColumn="1" w:lastColumn="0" w:noHBand="0" w:noVBand="1"/>
      </w:tblPr>
      <w:tblGrid>
        <w:gridCol w:w="4410"/>
        <w:gridCol w:w="6150"/>
      </w:tblGrid>
      <w:tr w:rsidR="00082F03" w:rsidRPr="00C744D1" w14:paraId="794E3988" w14:textId="77777777" w:rsidTr="00082F03">
        <w:trPr>
          <w:tblCellSpacing w:w="0" w:type="dxa"/>
        </w:trPr>
        <w:tc>
          <w:tcPr>
            <w:tcW w:w="4410" w:type="dxa"/>
            <w:shd w:val="clear" w:color="auto" w:fill="FFFFFF"/>
            <w:tcMar>
              <w:top w:w="0" w:type="dxa"/>
              <w:left w:w="108" w:type="dxa"/>
              <w:bottom w:w="0" w:type="dxa"/>
              <w:right w:w="108" w:type="dxa"/>
            </w:tcMar>
            <w:hideMark/>
          </w:tcPr>
          <w:p w14:paraId="13094CF7" w14:textId="5BA53493" w:rsidR="00082F03" w:rsidRPr="00C744D1" w:rsidRDefault="00082F03" w:rsidP="001738D2">
            <w:pPr>
              <w:widowControl w:val="0"/>
              <w:spacing w:after="0" w:line="240" w:lineRule="auto"/>
              <w:jc w:val="center"/>
              <w:rPr>
                <w:rFonts w:ascii="Times New Roman" w:eastAsia="Times New Roman" w:hAnsi="Times New Roman"/>
                <w:sz w:val="24"/>
                <w:szCs w:val="24"/>
              </w:rPr>
            </w:pPr>
            <w:r w:rsidRPr="00C744D1">
              <w:rPr>
                <w:rFonts w:ascii="Times New Roman" w:eastAsia="Times New Roman" w:hAnsi="Times New Roman"/>
                <w:sz w:val="24"/>
                <w:szCs w:val="24"/>
              </w:rPr>
              <w:t>BỘ Y TẾ</w:t>
            </w:r>
          </w:p>
          <w:p w14:paraId="5E3BD9F7" w14:textId="64FCEE63" w:rsidR="00082F03" w:rsidRPr="00C744D1" w:rsidRDefault="00082F03" w:rsidP="001738D2">
            <w:pPr>
              <w:widowControl w:val="0"/>
              <w:spacing w:after="0" w:line="240" w:lineRule="auto"/>
              <w:jc w:val="center"/>
              <w:rPr>
                <w:rFonts w:ascii="Times New Roman" w:eastAsia="Times New Roman" w:hAnsi="Times New Roman"/>
                <w:b/>
                <w:bCs/>
                <w:sz w:val="24"/>
                <w:szCs w:val="24"/>
              </w:rPr>
            </w:pPr>
            <w:r w:rsidRPr="00C744D1">
              <w:rPr>
                <w:rFonts w:ascii="Times New Roman" w:eastAsia="Times New Roman" w:hAnsi="Times New Roman"/>
                <w:b/>
                <w:bCs/>
                <w:sz w:val="24"/>
                <w:szCs w:val="24"/>
              </w:rPr>
              <w:t>CỤC HẠ TẦNG VÀ THIẾT BỊ Y TẾ</w:t>
            </w:r>
          </w:p>
        </w:tc>
        <w:tc>
          <w:tcPr>
            <w:tcW w:w="6150" w:type="dxa"/>
            <w:shd w:val="clear" w:color="auto" w:fill="FFFFFF"/>
            <w:tcMar>
              <w:top w:w="0" w:type="dxa"/>
              <w:left w:w="108" w:type="dxa"/>
              <w:bottom w:w="0" w:type="dxa"/>
              <w:right w:w="108" w:type="dxa"/>
            </w:tcMar>
            <w:hideMark/>
          </w:tcPr>
          <w:p w14:paraId="3925C6F3" w14:textId="3A848369" w:rsidR="00082F03" w:rsidRPr="00C744D1" w:rsidRDefault="00082F03" w:rsidP="00082F03">
            <w:pPr>
              <w:widowControl w:val="0"/>
              <w:spacing w:after="0" w:line="240" w:lineRule="auto"/>
              <w:rPr>
                <w:rFonts w:ascii="Times New Roman" w:eastAsia="Times New Roman" w:hAnsi="Times New Roman"/>
                <w:sz w:val="20"/>
                <w:szCs w:val="20"/>
              </w:rPr>
            </w:pPr>
            <w:r w:rsidRPr="00C744D1">
              <w:rPr>
                <w:rFonts w:ascii="Times New Roman" w:eastAsia="Times New Roman" w:hAnsi="Times New Roman"/>
                <w:b/>
                <w:bCs/>
                <w:sz w:val="24"/>
                <w:szCs w:val="24"/>
                <w:lang w:val="vi-VN"/>
              </w:rPr>
              <w:t>CỘNG HÒA XÃ HỘI CHỦ NGHĨA VIỆT NAM</w:t>
            </w:r>
            <w:r w:rsidRPr="00C744D1">
              <w:rPr>
                <w:rFonts w:ascii="Times New Roman" w:eastAsia="Times New Roman" w:hAnsi="Times New Roman"/>
                <w:b/>
                <w:bCs/>
                <w:sz w:val="24"/>
                <w:szCs w:val="24"/>
                <w:lang w:val="vi-VN"/>
              </w:rPr>
              <w:br/>
            </w:r>
            <w:r w:rsidRPr="00C744D1">
              <w:rPr>
                <w:rFonts w:ascii="Times New Roman" w:eastAsia="Times New Roman" w:hAnsi="Times New Roman"/>
                <w:b/>
                <w:bCs/>
                <w:sz w:val="26"/>
                <w:szCs w:val="26"/>
              </w:rPr>
              <w:t xml:space="preserve">                </w:t>
            </w:r>
            <w:r w:rsidRPr="00C744D1">
              <w:rPr>
                <w:rFonts w:ascii="Times New Roman" w:eastAsia="Times New Roman" w:hAnsi="Times New Roman"/>
                <w:b/>
                <w:bCs/>
                <w:sz w:val="26"/>
                <w:szCs w:val="26"/>
                <w:lang w:val="vi-VN"/>
              </w:rPr>
              <w:t>Độc lập - Tự do - Hạnh phúc</w:t>
            </w:r>
          </w:p>
        </w:tc>
      </w:tr>
      <w:tr w:rsidR="00082F03" w:rsidRPr="00C744D1" w14:paraId="48CA92B8" w14:textId="77777777" w:rsidTr="00082F03">
        <w:trPr>
          <w:tblCellSpacing w:w="0" w:type="dxa"/>
        </w:trPr>
        <w:tc>
          <w:tcPr>
            <w:tcW w:w="4410" w:type="dxa"/>
            <w:shd w:val="clear" w:color="auto" w:fill="FFFFFF"/>
            <w:tcMar>
              <w:top w:w="0" w:type="dxa"/>
              <w:left w:w="108" w:type="dxa"/>
              <w:bottom w:w="0" w:type="dxa"/>
              <w:right w:w="108" w:type="dxa"/>
            </w:tcMar>
            <w:hideMark/>
          </w:tcPr>
          <w:p w14:paraId="49020DC4" w14:textId="2BD8BBE7" w:rsidR="00082F03" w:rsidRPr="00C744D1" w:rsidRDefault="00082F03" w:rsidP="001738D2">
            <w:pPr>
              <w:widowControl w:val="0"/>
              <w:spacing w:after="0" w:line="240" w:lineRule="auto"/>
              <w:jc w:val="center"/>
              <w:rPr>
                <w:rFonts w:ascii="Times New Roman" w:eastAsia="Times New Roman" w:hAnsi="Times New Roman"/>
                <w:sz w:val="26"/>
                <w:szCs w:val="26"/>
              </w:rPr>
            </w:pPr>
            <w:r w:rsidRPr="00C744D1">
              <w:rPr>
                <w:rFonts w:ascii="Times New Roman" w:hAnsi="Times New Roman"/>
                <w:noProof/>
                <w:sz w:val="20"/>
                <w:szCs w:val="20"/>
              </w:rPr>
              <mc:AlternateContent>
                <mc:Choice Requires="wps">
                  <w:drawing>
                    <wp:anchor distT="4294967294" distB="4294967294" distL="114300" distR="114300" simplePos="0" relativeHeight="251659264" behindDoc="0" locked="0" layoutInCell="1" allowOverlap="1" wp14:anchorId="1E6B73D6" wp14:editId="34AD5E4B">
                      <wp:simplePos x="0" y="0"/>
                      <wp:positionH relativeFrom="column">
                        <wp:posOffset>1047115</wp:posOffset>
                      </wp:positionH>
                      <wp:positionV relativeFrom="paragraph">
                        <wp:posOffset>-635</wp:posOffset>
                      </wp:positionV>
                      <wp:extent cx="469265" cy="0"/>
                      <wp:effectExtent l="0" t="0" r="0" b="0"/>
                      <wp:wrapNone/>
                      <wp:docPr id="61170809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46926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601188"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2.45pt,-.05pt" to="119.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" strokecolor="windowText" strokeweight=".5pt">
                      <v:stroke joinstyle="miter"/>
                    </v:line>
                  </w:pict>
                </mc:Fallback>
              </mc:AlternateContent>
            </w:r>
          </w:p>
          <w:p w14:paraId="6ED6FFAD" w14:textId="67572EB4" w:rsidR="00082F03" w:rsidRPr="00C744D1" w:rsidRDefault="00FA48B4" w:rsidP="00FA48B4">
            <w:pPr>
              <w:widowControl w:val="0"/>
              <w:spacing w:before="120" w:after="0" w:line="240" w:lineRule="auto"/>
              <w:rPr>
                <w:rFonts w:ascii="Times New Roman" w:eastAsia="Times New Roman" w:hAnsi="Times New Roman"/>
                <w:sz w:val="26"/>
                <w:szCs w:val="26"/>
              </w:rPr>
            </w:pPr>
            <w:r w:rsidRPr="00C744D1">
              <w:rPr>
                <w:rFonts w:ascii="Times New Roman" w:eastAsia="Times New Roman" w:hAnsi="Times New Roman"/>
                <w:sz w:val="26"/>
                <w:szCs w:val="26"/>
              </w:rPr>
              <w:t xml:space="preserve">             </w:t>
            </w:r>
          </w:p>
        </w:tc>
        <w:tc>
          <w:tcPr>
            <w:tcW w:w="6150" w:type="dxa"/>
            <w:shd w:val="clear" w:color="auto" w:fill="FFFFFF"/>
            <w:tcMar>
              <w:top w:w="0" w:type="dxa"/>
              <w:left w:w="108" w:type="dxa"/>
              <w:bottom w:w="0" w:type="dxa"/>
              <w:right w:w="108" w:type="dxa"/>
            </w:tcMar>
            <w:hideMark/>
          </w:tcPr>
          <w:p w14:paraId="491B8A21" w14:textId="77777777" w:rsidR="00082F03" w:rsidRPr="00C744D1" w:rsidRDefault="00082F03" w:rsidP="001738D2">
            <w:pPr>
              <w:widowControl w:val="0"/>
              <w:spacing w:after="0" w:line="240" w:lineRule="auto"/>
              <w:jc w:val="center"/>
              <w:rPr>
                <w:rFonts w:ascii="Times New Roman" w:eastAsia="Times New Roman" w:hAnsi="Times New Roman"/>
                <w:i/>
                <w:iCs/>
                <w:sz w:val="26"/>
                <w:szCs w:val="26"/>
              </w:rPr>
            </w:pPr>
            <w:r w:rsidRPr="00C744D1">
              <w:rPr>
                <w:rFonts w:ascii="Times New Roman" w:hAnsi="Times New Roman"/>
                <w:noProof/>
                <w:sz w:val="20"/>
                <w:szCs w:val="20"/>
              </w:rPr>
              <mc:AlternateContent>
                <mc:Choice Requires="wps">
                  <w:drawing>
                    <wp:anchor distT="4294967294" distB="4294967294" distL="114300" distR="114300" simplePos="0" relativeHeight="251660288" behindDoc="0" locked="0" layoutInCell="1" allowOverlap="1" wp14:anchorId="27F1376F" wp14:editId="6BE85D50">
                      <wp:simplePos x="0" y="0"/>
                      <wp:positionH relativeFrom="column">
                        <wp:posOffset>860425</wp:posOffset>
                      </wp:positionH>
                      <wp:positionV relativeFrom="paragraph">
                        <wp:posOffset>63499</wp:posOffset>
                      </wp:positionV>
                      <wp:extent cx="2067560" cy="0"/>
                      <wp:effectExtent l="0" t="0" r="0" b="0"/>
                      <wp:wrapNone/>
                      <wp:docPr id="70011886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206756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9C32FEC"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75pt,5pt" to="230.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" strokecolor="windowText" strokeweight=".5pt">
                      <v:stroke joinstyle="miter"/>
                    </v:line>
                  </w:pict>
                </mc:Fallback>
              </mc:AlternateContent>
            </w:r>
          </w:p>
          <w:p w14:paraId="408EFE9D" w14:textId="03407537" w:rsidR="00082F03" w:rsidRPr="00C744D1" w:rsidRDefault="00082F03" w:rsidP="001738D2">
            <w:pPr>
              <w:widowControl w:val="0"/>
              <w:spacing w:before="120" w:after="0" w:line="240" w:lineRule="auto"/>
              <w:jc w:val="center"/>
              <w:rPr>
                <w:rFonts w:ascii="Times New Roman" w:eastAsia="Times New Roman" w:hAnsi="Times New Roman"/>
                <w:sz w:val="26"/>
                <w:szCs w:val="26"/>
              </w:rPr>
            </w:pPr>
            <w:r w:rsidRPr="00C744D1">
              <w:rPr>
                <w:rFonts w:ascii="Times New Roman" w:eastAsia="Times New Roman" w:hAnsi="Times New Roman"/>
                <w:i/>
                <w:iCs/>
                <w:sz w:val="26"/>
                <w:szCs w:val="26"/>
              </w:rPr>
              <w:t xml:space="preserve">Hà Nội, ngày </w:t>
            </w:r>
            <w:r w:rsidR="0044329F">
              <w:rPr>
                <w:rFonts w:ascii="Times New Roman" w:eastAsia="Times New Roman" w:hAnsi="Times New Roman"/>
                <w:i/>
                <w:iCs/>
                <w:sz w:val="26"/>
                <w:szCs w:val="26"/>
              </w:rPr>
              <w:t>25</w:t>
            </w:r>
            <w:r w:rsidRPr="00C744D1">
              <w:rPr>
                <w:rFonts w:ascii="Times New Roman" w:eastAsia="Times New Roman" w:hAnsi="Times New Roman"/>
                <w:i/>
                <w:iCs/>
                <w:sz w:val="26"/>
                <w:szCs w:val="26"/>
              </w:rPr>
              <w:t xml:space="preserve"> tháng </w:t>
            </w:r>
            <w:r w:rsidR="004647FA" w:rsidRPr="00C744D1">
              <w:rPr>
                <w:rFonts w:ascii="Times New Roman" w:eastAsia="Times New Roman" w:hAnsi="Times New Roman"/>
                <w:i/>
                <w:iCs/>
                <w:sz w:val="26"/>
                <w:szCs w:val="26"/>
              </w:rPr>
              <w:t>1</w:t>
            </w:r>
            <w:r w:rsidR="0044329F">
              <w:rPr>
                <w:rFonts w:ascii="Times New Roman" w:eastAsia="Times New Roman" w:hAnsi="Times New Roman"/>
                <w:i/>
                <w:iCs/>
                <w:sz w:val="26"/>
                <w:szCs w:val="26"/>
              </w:rPr>
              <w:t>1</w:t>
            </w:r>
            <w:r w:rsidRPr="00C744D1">
              <w:rPr>
                <w:rFonts w:ascii="Times New Roman" w:eastAsia="Times New Roman" w:hAnsi="Times New Roman"/>
                <w:i/>
                <w:iCs/>
                <w:sz w:val="26"/>
                <w:szCs w:val="26"/>
              </w:rPr>
              <w:t xml:space="preserve"> năm 2025</w:t>
            </w:r>
          </w:p>
        </w:tc>
      </w:tr>
    </w:tbl>
    <w:p w14:paraId="2B62B4A4" w14:textId="77777777" w:rsidR="00082F03" w:rsidRPr="00C744D1" w:rsidRDefault="00082F03" w:rsidP="00082F03">
      <w:pPr>
        <w:jc w:val="both"/>
        <w:rPr>
          <w:rFonts w:ascii="Times New Roman" w:hAnsi="Times New Roman" w:cs="Times New Roman"/>
          <w:b/>
          <w:bCs/>
          <w:sz w:val="26"/>
          <w:szCs w:val="26"/>
        </w:rPr>
      </w:pPr>
    </w:p>
    <w:p w14:paraId="6BAFBD59" w14:textId="17DA57C3" w:rsidR="00082F03" w:rsidRPr="00C744D1" w:rsidRDefault="00CD0139" w:rsidP="00082F03">
      <w:pPr>
        <w:jc w:val="center"/>
        <w:rPr>
          <w:rFonts w:ascii="Times New Roman" w:hAnsi="Times New Roman" w:cs="Times New Roman"/>
          <w:sz w:val="26"/>
          <w:szCs w:val="26"/>
        </w:rPr>
      </w:pPr>
      <w:r w:rsidRPr="00C744D1">
        <w:rPr>
          <w:rFonts w:ascii="Times New Roman" w:hAnsi="Times New Roman" w:cs="Times New Roman"/>
          <w:b/>
          <w:bCs/>
          <w:sz w:val="26"/>
          <w:szCs w:val="26"/>
        </w:rPr>
        <w:t>THUYẾT MINH</w:t>
      </w:r>
    </w:p>
    <w:p w14:paraId="569EB649" w14:textId="77777777" w:rsidR="00E53A8A" w:rsidRDefault="00082F03" w:rsidP="000D1DD3">
      <w:pPr>
        <w:spacing w:after="0"/>
        <w:jc w:val="center"/>
        <w:rPr>
          <w:rFonts w:ascii="Times New Roman" w:hAnsi="Times New Roman" w:cs="Times New Roman"/>
          <w:b/>
          <w:bCs/>
          <w:sz w:val="28"/>
          <w:szCs w:val="28"/>
        </w:rPr>
      </w:pPr>
      <w:r w:rsidRPr="00C744D1">
        <w:rPr>
          <w:rFonts w:ascii="Times New Roman" w:hAnsi="Times New Roman" w:cs="Times New Roman"/>
          <w:b/>
          <w:bCs/>
          <w:sz w:val="26"/>
          <w:szCs w:val="26"/>
        </w:rPr>
        <w:t xml:space="preserve">Dự thảo </w:t>
      </w:r>
      <w:r w:rsidR="000D1DD3" w:rsidRPr="00082F03">
        <w:rPr>
          <w:rFonts w:ascii="Times New Roman" w:hAnsi="Times New Roman" w:cs="Times New Roman"/>
          <w:b/>
          <w:bCs/>
          <w:sz w:val="28"/>
          <w:szCs w:val="28"/>
        </w:rPr>
        <w:t xml:space="preserve">Thông tư </w:t>
      </w:r>
      <w:r w:rsidR="00E53A8A" w:rsidRPr="00E53A8A">
        <w:rPr>
          <w:rFonts w:ascii="Times New Roman" w:hAnsi="Times New Roman" w:cs="Times New Roman"/>
          <w:b/>
          <w:bCs/>
          <w:sz w:val="28"/>
          <w:szCs w:val="28"/>
        </w:rPr>
        <w:t xml:space="preserve">Hướng dẫn về phân nhóm thiết bị y tế </w:t>
      </w:r>
    </w:p>
    <w:p w14:paraId="4FFFEA8E" w14:textId="309170BC" w:rsidR="00082F03" w:rsidRPr="00C744D1" w:rsidRDefault="00E53A8A" w:rsidP="000D1DD3">
      <w:pPr>
        <w:spacing w:after="0"/>
        <w:jc w:val="center"/>
        <w:rPr>
          <w:rFonts w:ascii="Times New Roman" w:hAnsi="Times New Roman" w:cs="Times New Roman"/>
          <w:b/>
          <w:bCs/>
          <w:sz w:val="26"/>
          <w:szCs w:val="26"/>
        </w:rPr>
      </w:pPr>
      <w:r w:rsidRPr="00E53A8A">
        <w:rPr>
          <w:rFonts w:ascii="Times New Roman" w:hAnsi="Times New Roman" w:cs="Times New Roman"/>
          <w:b/>
          <w:bCs/>
          <w:sz w:val="28"/>
          <w:szCs w:val="28"/>
        </w:rPr>
        <w:t>theo tiêu chuẩn kỹ thuật, chất lượng</w:t>
      </w:r>
    </w:p>
    <w:p w14:paraId="1FBE732B" w14:textId="20011FFD" w:rsidR="0019040A" w:rsidRPr="00C744D1" w:rsidRDefault="0019040A" w:rsidP="006D1321">
      <w:pPr>
        <w:rPr>
          <w:rFonts w:ascii="Times New Roman" w:hAnsi="Times New Roman" w:cs="Times New Roman"/>
          <w:sz w:val="26"/>
          <w:szCs w:val="26"/>
        </w:rPr>
      </w:pPr>
      <w:r w:rsidRPr="00C744D1">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269D2F95" wp14:editId="40D67AF8">
                <wp:simplePos x="0" y="0"/>
                <wp:positionH relativeFrom="margin">
                  <wp:align>center</wp:align>
                </wp:positionH>
                <wp:positionV relativeFrom="paragraph">
                  <wp:posOffset>67381</wp:posOffset>
                </wp:positionV>
                <wp:extent cx="2200275" cy="0"/>
                <wp:effectExtent l="0" t="0" r="0" b="0"/>
                <wp:wrapNone/>
                <wp:docPr id="1279924780" name="Straight Connector 1"/>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952FFA" id="Straight Connector 1"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5.3pt" to="173.2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" strokecolor="black [3200]" strokeweight=".5pt">
                <v:stroke joinstyle="miter"/>
                <w10:wrap anchorx="margin"/>
              </v:line>
            </w:pict>
          </mc:Fallback>
        </mc:AlternateContent>
      </w:r>
    </w:p>
    <w:p w14:paraId="6D9D2E1E" w14:textId="77777777" w:rsidR="00C744D1" w:rsidRPr="00706642" w:rsidRDefault="00C744D1" w:rsidP="00C744D1">
      <w:pPr>
        <w:spacing w:before="60" w:after="60" w:line="264" w:lineRule="auto"/>
        <w:jc w:val="both"/>
        <w:rPr>
          <w:rFonts w:ascii="Times New Roman" w:hAnsi="Times New Roman" w:cs="Times New Roman"/>
          <w:b/>
          <w:bCs/>
          <w:sz w:val="4"/>
          <w:szCs w:val="6"/>
          <w:lang w:val="en-AU"/>
        </w:rPr>
      </w:pPr>
    </w:p>
    <w:tbl>
      <w:tblPr>
        <w:tblStyle w:val="TableGrid"/>
        <w:tblW w:w="10348" w:type="dxa"/>
        <w:tblInd w:w="-714" w:type="dxa"/>
        <w:tblLook w:val="04A0" w:firstRow="1" w:lastRow="0" w:firstColumn="1" w:lastColumn="0" w:noHBand="0" w:noVBand="1"/>
      </w:tblPr>
      <w:tblGrid>
        <w:gridCol w:w="1560"/>
        <w:gridCol w:w="4252"/>
        <w:gridCol w:w="4536"/>
      </w:tblGrid>
      <w:tr w:rsidR="005B482F" w:rsidRPr="00C744D1" w14:paraId="4A49DE47" w14:textId="77777777" w:rsidTr="00C76B25">
        <w:tc>
          <w:tcPr>
            <w:tcW w:w="1560" w:type="dxa"/>
          </w:tcPr>
          <w:p w14:paraId="7DD961F3" w14:textId="77777777" w:rsidR="005B482F" w:rsidRPr="00C744D1" w:rsidRDefault="005B482F" w:rsidP="00EF1EB4">
            <w:pPr>
              <w:widowControl w:val="0"/>
              <w:jc w:val="center"/>
              <w:rPr>
                <w:rFonts w:ascii="Times New Roman" w:hAnsi="Times New Roman" w:cs="Times New Roman"/>
                <w:b/>
                <w:bCs/>
                <w:szCs w:val="24"/>
              </w:rPr>
            </w:pPr>
            <w:r w:rsidRPr="00C744D1">
              <w:rPr>
                <w:rFonts w:ascii="Times New Roman" w:hAnsi="Times New Roman" w:cs="Times New Roman"/>
                <w:b/>
                <w:bCs/>
              </w:rPr>
              <w:t xml:space="preserve">VĂN BẢN </w:t>
            </w:r>
            <w:r w:rsidRPr="00C744D1">
              <w:rPr>
                <w:rFonts w:ascii="Times New Roman" w:hAnsi="Times New Roman" w:cs="Times New Roman"/>
                <w:b/>
                <w:bCs/>
                <w:szCs w:val="24"/>
              </w:rPr>
              <w:t>QUY PHẠM PHÁP LUẬT HIỆN HÀNH</w:t>
            </w:r>
          </w:p>
        </w:tc>
        <w:tc>
          <w:tcPr>
            <w:tcW w:w="4252" w:type="dxa"/>
          </w:tcPr>
          <w:p w14:paraId="178F97BF" w14:textId="77777777" w:rsidR="005B482F" w:rsidRPr="00C744D1" w:rsidRDefault="005B482F" w:rsidP="00EF1EB4">
            <w:pPr>
              <w:widowControl w:val="0"/>
              <w:jc w:val="center"/>
              <w:rPr>
                <w:rFonts w:ascii="Times New Roman" w:hAnsi="Times New Roman" w:cs="Times New Roman"/>
                <w:b/>
                <w:bCs/>
                <w:szCs w:val="24"/>
              </w:rPr>
            </w:pPr>
            <w:r w:rsidRPr="00C744D1">
              <w:rPr>
                <w:rFonts w:ascii="Times New Roman" w:hAnsi="Times New Roman" w:cs="Times New Roman"/>
                <w:b/>
                <w:bCs/>
                <w:szCs w:val="24"/>
              </w:rPr>
              <w:t>DỰ THẢO VĂN BẢN</w:t>
            </w:r>
          </w:p>
        </w:tc>
        <w:tc>
          <w:tcPr>
            <w:tcW w:w="4536" w:type="dxa"/>
          </w:tcPr>
          <w:p w14:paraId="7ABD4696" w14:textId="77777777" w:rsidR="005B482F" w:rsidRPr="00C744D1" w:rsidRDefault="005B482F" w:rsidP="00EF1EB4">
            <w:pPr>
              <w:widowControl w:val="0"/>
              <w:jc w:val="center"/>
              <w:rPr>
                <w:rFonts w:ascii="Times New Roman" w:hAnsi="Times New Roman" w:cs="Times New Roman"/>
                <w:b/>
                <w:bCs/>
                <w:szCs w:val="24"/>
              </w:rPr>
            </w:pPr>
            <w:r w:rsidRPr="00C744D1">
              <w:rPr>
                <w:rFonts w:ascii="Times New Roman" w:hAnsi="Times New Roman" w:cs="Times New Roman"/>
                <w:b/>
                <w:bCs/>
                <w:szCs w:val="24"/>
              </w:rPr>
              <w:t>THUYẾT MINH</w:t>
            </w:r>
          </w:p>
        </w:tc>
      </w:tr>
      <w:tr w:rsidR="006441AE" w:rsidRPr="00C744D1" w14:paraId="7564B310" w14:textId="77777777" w:rsidTr="00C76B25">
        <w:tc>
          <w:tcPr>
            <w:tcW w:w="1560" w:type="dxa"/>
          </w:tcPr>
          <w:p w14:paraId="5D74F6AA" w14:textId="67298183" w:rsidR="006441AE" w:rsidRPr="00C744D1" w:rsidRDefault="006441AE" w:rsidP="006441AE">
            <w:pPr>
              <w:widowControl w:val="0"/>
              <w:jc w:val="center"/>
              <w:rPr>
                <w:rFonts w:ascii="Times New Roman" w:hAnsi="Times New Roman" w:cs="Times New Roman"/>
                <w:b/>
                <w:bCs/>
              </w:rPr>
            </w:pPr>
            <w:r w:rsidRPr="00C744D1">
              <w:rPr>
                <w:rFonts w:ascii="Times New Roman" w:hAnsi="Times New Roman"/>
                <w:b/>
                <w:bCs/>
                <w:spacing w:val="-6"/>
                <w:sz w:val="24"/>
                <w:szCs w:val="26"/>
                <w:lang w:val="vi-VN"/>
              </w:rPr>
              <w:t>Chưa có</w:t>
            </w:r>
          </w:p>
        </w:tc>
        <w:tc>
          <w:tcPr>
            <w:tcW w:w="4252" w:type="dxa"/>
          </w:tcPr>
          <w:p w14:paraId="3E5A7E7E" w14:textId="77777777" w:rsidR="006441AE" w:rsidRPr="00C744D1" w:rsidRDefault="006441AE" w:rsidP="006441AE">
            <w:pPr>
              <w:widowControl w:val="0"/>
              <w:spacing w:after="120"/>
              <w:jc w:val="both"/>
              <w:rPr>
                <w:rFonts w:ascii="Times New Roman" w:hAnsi="Times New Roman"/>
                <w:b/>
                <w:bCs/>
                <w:spacing w:val="-6"/>
                <w:sz w:val="24"/>
                <w:szCs w:val="26"/>
                <w:lang w:val="vi-VN"/>
              </w:rPr>
            </w:pPr>
            <w:r w:rsidRPr="00C744D1">
              <w:rPr>
                <w:rFonts w:ascii="Times New Roman" w:hAnsi="Times New Roman"/>
                <w:b/>
                <w:bCs/>
                <w:spacing w:val="-6"/>
                <w:sz w:val="24"/>
                <w:szCs w:val="26"/>
                <w:lang w:val="vi-VN"/>
              </w:rPr>
              <w:t>Điều 1. Phạm vi điều chỉnh</w:t>
            </w:r>
          </w:p>
          <w:p w14:paraId="6B27B5B7" w14:textId="5C903A20" w:rsidR="006441AE" w:rsidRPr="00E53A8A" w:rsidRDefault="00E53A8A" w:rsidP="00CC2E4E">
            <w:pPr>
              <w:widowControl w:val="0"/>
              <w:jc w:val="both"/>
              <w:rPr>
                <w:rFonts w:ascii="Times New Roman" w:hAnsi="Times New Roman" w:cs="Times New Roman"/>
                <w:b/>
                <w:bCs/>
                <w:sz w:val="26"/>
                <w:szCs w:val="26"/>
              </w:rPr>
            </w:pPr>
            <w:r w:rsidRPr="00E53A8A">
              <w:rPr>
                <w:rFonts w:ascii="Times New Roman" w:hAnsi="Times New Roman"/>
                <w:spacing w:val="-4"/>
                <w:sz w:val="26"/>
                <w:szCs w:val="26"/>
                <w:lang w:val="vi-VN"/>
              </w:rPr>
              <w:t>Thông tư này hướng dẫn về phân nhóm thiết bị y tế theo tiêu chuẩn kỹ thuật, chất lượng quy định tại điểm d khoản 2 Điều 146 Nghị định số 214/2025/NĐ-CP ngày 04 tháng 8 năm 2025 của Chính phủ quy định chi tiết một số điều và biện pháp thi hành Luật Đấu thầu về lựa chọn nhà thầu.</w:t>
            </w:r>
          </w:p>
        </w:tc>
        <w:tc>
          <w:tcPr>
            <w:tcW w:w="4536" w:type="dxa"/>
          </w:tcPr>
          <w:p w14:paraId="39200CC1" w14:textId="45E9DF6B" w:rsidR="006441AE" w:rsidRPr="000D1DD3" w:rsidRDefault="006441AE" w:rsidP="006441AE">
            <w:pPr>
              <w:spacing w:after="120"/>
              <w:jc w:val="both"/>
              <w:rPr>
                <w:rFonts w:ascii="Times New Roman" w:hAnsi="Times New Roman"/>
                <w:sz w:val="24"/>
                <w:szCs w:val="26"/>
              </w:rPr>
            </w:pPr>
            <w:r w:rsidRPr="000D1DD3">
              <w:rPr>
                <w:rFonts w:ascii="Times New Roman" w:hAnsi="Times New Roman"/>
                <w:sz w:val="24"/>
                <w:szCs w:val="26"/>
              </w:rPr>
              <w:t xml:space="preserve">Theo quy định tại </w:t>
            </w:r>
            <w:r w:rsidR="00E53A8A" w:rsidRPr="00E53A8A">
              <w:rPr>
                <w:rFonts w:ascii="Times New Roman" w:hAnsi="Times New Roman"/>
                <w:sz w:val="24"/>
                <w:szCs w:val="26"/>
              </w:rPr>
              <w:t>điểm d khoản 2 Điều 146 Nghị định số 214/2025/NĐ-CP ngày 04 tháng 8 năm 2025 của Chính phủ quy định chi tiết một số điều và biện pháp thi hành Luật Đấu thầu về lựa chọn nhà thầu</w:t>
            </w:r>
            <w:r w:rsidR="00531985">
              <w:rPr>
                <w:rFonts w:ascii="Times New Roman" w:hAnsi="Times New Roman"/>
                <w:sz w:val="24"/>
                <w:szCs w:val="26"/>
              </w:rPr>
              <w:t xml:space="preserve">, giao cho Bộ Y tế có trách nhiệm: </w:t>
            </w:r>
            <w:r w:rsidR="00531985" w:rsidRPr="00531985">
              <w:rPr>
                <w:rFonts w:ascii="Times New Roman" w:hAnsi="Times New Roman"/>
                <w:i/>
                <w:iCs/>
                <w:sz w:val="24"/>
                <w:szCs w:val="26"/>
              </w:rPr>
              <w:t>“Hướng dẫn về phân nhóm thiết bị y tế theo tiêu chuẩn kỹ thuật, chất lượng”</w:t>
            </w:r>
            <w:r w:rsidR="00531985">
              <w:rPr>
                <w:rFonts w:ascii="Times New Roman" w:hAnsi="Times New Roman"/>
                <w:i/>
                <w:iCs/>
                <w:sz w:val="24"/>
                <w:szCs w:val="26"/>
              </w:rPr>
              <w:t>.</w:t>
            </w:r>
          </w:p>
          <w:p w14:paraId="6D732523" w14:textId="6D3370BD" w:rsidR="006441AE" w:rsidRPr="00C744D1" w:rsidRDefault="006441AE" w:rsidP="006441AE">
            <w:pPr>
              <w:widowControl w:val="0"/>
              <w:jc w:val="center"/>
              <w:rPr>
                <w:rFonts w:ascii="Times New Roman" w:hAnsi="Times New Roman" w:cs="Times New Roman"/>
                <w:b/>
                <w:bCs/>
                <w:szCs w:val="24"/>
              </w:rPr>
            </w:pPr>
          </w:p>
        </w:tc>
      </w:tr>
      <w:tr w:rsidR="006441AE" w:rsidRPr="00C744D1" w14:paraId="3BD94A4E" w14:textId="77777777" w:rsidTr="00C76B25">
        <w:tc>
          <w:tcPr>
            <w:tcW w:w="1560" w:type="dxa"/>
          </w:tcPr>
          <w:p w14:paraId="5097760C" w14:textId="0F2E4AA2" w:rsidR="006441AE" w:rsidRPr="00C744D1" w:rsidRDefault="006441AE" w:rsidP="006441AE">
            <w:pPr>
              <w:widowControl w:val="0"/>
              <w:jc w:val="center"/>
              <w:rPr>
                <w:rFonts w:ascii="Times New Roman" w:hAnsi="Times New Roman" w:cs="Times New Roman"/>
                <w:b/>
                <w:bCs/>
                <w:sz w:val="24"/>
                <w:szCs w:val="26"/>
              </w:rPr>
            </w:pPr>
            <w:r w:rsidRPr="00C744D1">
              <w:rPr>
                <w:rFonts w:ascii="Times New Roman" w:hAnsi="Times New Roman" w:cs="Times New Roman"/>
                <w:b/>
                <w:bCs/>
                <w:sz w:val="24"/>
                <w:szCs w:val="26"/>
              </w:rPr>
              <w:t>Chưa có</w:t>
            </w:r>
          </w:p>
        </w:tc>
        <w:tc>
          <w:tcPr>
            <w:tcW w:w="4252" w:type="dxa"/>
          </w:tcPr>
          <w:p w14:paraId="7DF1F08E" w14:textId="1D6C5163" w:rsidR="006441AE" w:rsidRPr="00C744D1" w:rsidRDefault="003478DE" w:rsidP="006441AE">
            <w:pPr>
              <w:spacing w:after="120"/>
              <w:jc w:val="both"/>
              <w:rPr>
                <w:rFonts w:ascii="Times New Roman" w:hAnsi="Times New Roman"/>
                <w:b/>
                <w:sz w:val="24"/>
                <w:szCs w:val="26"/>
              </w:rPr>
            </w:pPr>
            <w:r w:rsidRPr="003478DE">
              <w:rPr>
                <w:rFonts w:ascii="Times New Roman" w:hAnsi="Times New Roman"/>
                <w:b/>
                <w:bCs/>
                <w:sz w:val="24"/>
                <w:szCs w:val="26"/>
                <w:lang w:val="vi-VN"/>
              </w:rPr>
              <w:t>Điều 2. Căn cứ để xác định tiêu chuẩn kỹ thuật, chất lượng</w:t>
            </w:r>
          </w:p>
          <w:p w14:paraId="61AA5257" w14:textId="77777777" w:rsidR="00531985" w:rsidRPr="00531985" w:rsidRDefault="00531985" w:rsidP="00531985">
            <w:pPr>
              <w:widowControl w:val="0"/>
              <w:pBdr>
                <w:top w:val="nil"/>
                <w:left w:val="nil"/>
                <w:bottom w:val="nil"/>
                <w:right w:val="nil"/>
                <w:between w:val="nil"/>
              </w:pBdr>
              <w:jc w:val="both"/>
              <w:rPr>
                <w:rFonts w:ascii="Times New Roman" w:hAnsi="Times New Roman"/>
                <w:spacing w:val="-4"/>
                <w:sz w:val="24"/>
                <w:szCs w:val="26"/>
                <w:lang w:val="vi-VN"/>
              </w:rPr>
            </w:pPr>
            <w:r w:rsidRPr="00531985">
              <w:rPr>
                <w:rFonts w:ascii="Times New Roman" w:hAnsi="Times New Roman"/>
                <w:spacing w:val="-4"/>
                <w:sz w:val="24"/>
                <w:szCs w:val="26"/>
                <w:lang w:val="vi-VN"/>
              </w:rPr>
              <w:t xml:space="preserve">1. Tiêu chuẩn kỹ thuật của thiết bị y tế được xác định căn cứ vào một hoặc một số các tiêu chuẩn sau đây: </w:t>
            </w:r>
          </w:p>
          <w:p w14:paraId="5E25AE0B" w14:textId="77777777" w:rsidR="00531985" w:rsidRPr="00531985" w:rsidRDefault="00531985" w:rsidP="00531985">
            <w:pPr>
              <w:widowControl w:val="0"/>
              <w:pBdr>
                <w:top w:val="nil"/>
                <w:left w:val="nil"/>
                <w:bottom w:val="nil"/>
                <w:right w:val="nil"/>
                <w:between w:val="nil"/>
              </w:pBdr>
              <w:jc w:val="both"/>
              <w:rPr>
                <w:rFonts w:ascii="Times New Roman" w:hAnsi="Times New Roman"/>
                <w:spacing w:val="-4"/>
                <w:sz w:val="24"/>
                <w:szCs w:val="26"/>
                <w:lang w:val="vi-VN"/>
              </w:rPr>
            </w:pPr>
            <w:r w:rsidRPr="00531985">
              <w:rPr>
                <w:rFonts w:ascii="Times New Roman" w:hAnsi="Times New Roman"/>
                <w:spacing w:val="-4"/>
                <w:sz w:val="24"/>
                <w:szCs w:val="26"/>
                <w:lang w:val="vi-VN"/>
              </w:rPr>
              <w:t>a) Tiêu chuẩn quốc gia.</w:t>
            </w:r>
          </w:p>
          <w:p w14:paraId="6692CD6F" w14:textId="77777777" w:rsidR="00531985" w:rsidRPr="00531985" w:rsidRDefault="00531985" w:rsidP="00531985">
            <w:pPr>
              <w:widowControl w:val="0"/>
              <w:pBdr>
                <w:top w:val="nil"/>
                <w:left w:val="nil"/>
                <w:bottom w:val="nil"/>
                <w:right w:val="nil"/>
                <w:between w:val="nil"/>
              </w:pBdr>
              <w:jc w:val="both"/>
              <w:rPr>
                <w:rFonts w:ascii="Times New Roman" w:hAnsi="Times New Roman"/>
                <w:spacing w:val="-4"/>
                <w:sz w:val="24"/>
                <w:szCs w:val="26"/>
                <w:lang w:val="vi-VN"/>
              </w:rPr>
            </w:pPr>
            <w:r w:rsidRPr="00531985">
              <w:rPr>
                <w:rFonts w:ascii="Times New Roman" w:hAnsi="Times New Roman"/>
                <w:spacing w:val="-4"/>
                <w:sz w:val="24"/>
                <w:szCs w:val="26"/>
                <w:lang w:val="vi-VN"/>
              </w:rPr>
              <w:t>b) Tiêu chuẩn quốc tế.</w:t>
            </w:r>
          </w:p>
          <w:p w14:paraId="28E01BAE" w14:textId="77777777" w:rsidR="00531985" w:rsidRPr="00531985" w:rsidRDefault="00531985" w:rsidP="00531985">
            <w:pPr>
              <w:widowControl w:val="0"/>
              <w:pBdr>
                <w:top w:val="nil"/>
                <w:left w:val="nil"/>
                <w:bottom w:val="nil"/>
                <w:right w:val="nil"/>
                <w:between w:val="nil"/>
              </w:pBdr>
              <w:jc w:val="both"/>
              <w:rPr>
                <w:rFonts w:ascii="Times New Roman" w:hAnsi="Times New Roman"/>
                <w:spacing w:val="-4"/>
                <w:sz w:val="24"/>
                <w:szCs w:val="26"/>
                <w:lang w:val="vi-VN"/>
              </w:rPr>
            </w:pPr>
            <w:r w:rsidRPr="00531985">
              <w:rPr>
                <w:rFonts w:ascii="Times New Roman" w:hAnsi="Times New Roman"/>
                <w:spacing w:val="-4"/>
                <w:sz w:val="24"/>
                <w:szCs w:val="26"/>
                <w:lang w:val="vi-VN"/>
              </w:rPr>
              <w:t>c) Tiêu chuẩn khu vực.</w:t>
            </w:r>
          </w:p>
          <w:p w14:paraId="38929B75" w14:textId="77777777" w:rsidR="00531985" w:rsidRPr="00531985" w:rsidRDefault="00531985" w:rsidP="00531985">
            <w:pPr>
              <w:widowControl w:val="0"/>
              <w:pBdr>
                <w:top w:val="nil"/>
                <w:left w:val="nil"/>
                <w:bottom w:val="nil"/>
                <w:right w:val="nil"/>
                <w:between w:val="nil"/>
              </w:pBdr>
              <w:jc w:val="both"/>
              <w:rPr>
                <w:rFonts w:ascii="Times New Roman" w:hAnsi="Times New Roman"/>
                <w:spacing w:val="-4"/>
                <w:sz w:val="24"/>
                <w:szCs w:val="26"/>
                <w:lang w:val="vi-VN"/>
              </w:rPr>
            </w:pPr>
            <w:r w:rsidRPr="00531985">
              <w:rPr>
                <w:rFonts w:ascii="Times New Roman" w:hAnsi="Times New Roman"/>
                <w:spacing w:val="-4"/>
                <w:sz w:val="24"/>
                <w:szCs w:val="26"/>
                <w:lang w:val="vi-VN"/>
              </w:rPr>
              <w:t>d) Tiêu chuẩn nước ngoài.</w:t>
            </w:r>
          </w:p>
          <w:p w14:paraId="6B62A8A6" w14:textId="77777777" w:rsidR="00531985" w:rsidRPr="00531985" w:rsidRDefault="00531985" w:rsidP="00531985">
            <w:pPr>
              <w:widowControl w:val="0"/>
              <w:pBdr>
                <w:top w:val="nil"/>
                <w:left w:val="nil"/>
                <w:bottom w:val="nil"/>
                <w:right w:val="nil"/>
                <w:between w:val="nil"/>
              </w:pBdr>
              <w:jc w:val="both"/>
              <w:rPr>
                <w:rFonts w:ascii="Times New Roman" w:hAnsi="Times New Roman"/>
                <w:spacing w:val="-4"/>
                <w:sz w:val="24"/>
                <w:szCs w:val="26"/>
                <w:lang w:val="vi-VN"/>
              </w:rPr>
            </w:pPr>
            <w:r w:rsidRPr="00531985">
              <w:rPr>
                <w:rFonts w:ascii="Times New Roman" w:hAnsi="Times New Roman"/>
                <w:spacing w:val="-4"/>
                <w:sz w:val="24"/>
                <w:szCs w:val="26"/>
                <w:lang w:val="vi-VN"/>
              </w:rPr>
              <w:t>đ) Tiêu chuẩn cơ sở.</w:t>
            </w:r>
          </w:p>
          <w:p w14:paraId="5B4414C5" w14:textId="77777777" w:rsidR="003478DE" w:rsidRDefault="003478DE" w:rsidP="00531985">
            <w:pPr>
              <w:widowControl w:val="0"/>
              <w:pBdr>
                <w:top w:val="nil"/>
                <w:left w:val="nil"/>
                <w:bottom w:val="nil"/>
                <w:right w:val="nil"/>
                <w:between w:val="nil"/>
              </w:pBdr>
              <w:jc w:val="both"/>
              <w:rPr>
                <w:rFonts w:ascii="Times New Roman" w:hAnsi="Times New Roman"/>
                <w:spacing w:val="-4"/>
                <w:sz w:val="24"/>
                <w:szCs w:val="26"/>
                <w:lang w:val="en-US"/>
              </w:rPr>
            </w:pPr>
          </w:p>
          <w:p w14:paraId="42ECDDA4" w14:textId="74A78FC9" w:rsidR="00531985" w:rsidRPr="00531985" w:rsidRDefault="00531985" w:rsidP="00531985">
            <w:pPr>
              <w:widowControl w:val="0"/>
              <w:pBdr>
                <w:top w:val="nil"/>
                <w:left w:val="nil"/>
                <w:bottom w:val="nil"/>
                <w:right w:val="nil"/>
                <w:between w:val="nil"/>
              </w:pBdr>
              <w:jc w:val="both"/>
              <w:rPr>
                <w:rFonts w:ascii="Times New Roman" w:hAnsi="Times New Roman"/>
                <w:spacing w:val="-4"/>
                <w:sz w:val="24"/>
                <w:szCs w:val="26"/>
                <w:lang w:val="vi-VN"/>
              </w:rPr>
            </w:pPr>
            <w:r w:rsidRPr="00531985">
              <w:rPr>
                <w:rFonts w:ascii="Times New Roman" w:hAnsi="Times New Roman"/>
                <w:spacing w:val="-4"/>
                <w:sz w:val="24"/>
                <w:szCs w:val="26"/>
                <w:lang w:val="vi-VN"/>
              </w:rPr>
              <w:t>2. Các hình thức xác định đáp ứng tiêu chuẩn kỹ thuật của thiết bị y tế quy định tại khoản 1 Điều này:</w:t>
            </w:r>
          </w:p>
          <w:p w14:paraId="3FA09569" w14:textId="2929ED75" w:rsidR="003478DE" w:rsidRPr="003478DE" w:rsidRDefault="003478DE" w:rsidP="003478DE">
            <w:pPr>
              <w:widowControl w:val="0"/>
              <w:pBdr>
                <w:top w:val="nil"/>
                <w:left w:val="nil"/>
                <w:bottom w:val="nil"/>
                <w:right w:val="nil"/>
                <w:between w:val="nil"/>
              </w:pBdr>
              <w:jc w:val="both"/>
              <w:rPr>
                <w:rFonts w:ascii="Times New Roman" w:hAnsi="Times New Roman"/>
                <w:spacing w:val="-4"/>
                <w:sz w:val="24"/>
                <w:szCs w:val="26"/>
                <w:lang w:val="vi-VN"/>
              </w:rPr>
            </w:pPr>
            <w:r w:rsidRPr="003478DE">
              <w:rPr>
                <w:rFonts w:ascii="Times New Roman" w:hAnsi="Times New Roman"/>
                <w:spacing w:val="-4"/>
                <w:sz w:val="24"/>
                <w:szCs w:val="26"/>
                <w:lang w:val="vi-VN"/>
              </w:rPr>
              <w:t>a) Chứng nhận hợp chuẩn theo quy định của pháp luật Việt Nam về tiêu chuẩn và quy chuẩn kỹ thuật.</w:t>
            </w:r>
          </w:p>
          <w:p w14:paraId="0E90C633" w14:textId="77777777" w:rsidR="003478DE" w:rsidRPr="003478DE" w:rsidRDefault="003478DE" w:rsidP="003478DE">
            <w:pPr>
              <w:widowControl w:val="0"/>
              <w:pBdr>
                <w:top w:val="nil"/>
                <w:left w:val="nil"/>
                <w:bottom w:val="nil"/>
                <w:right w:val="nil"/>
                <w:between w:val="nil"/>
              </w:pBdr>
              <w:jc w:val="both"/>
              <w:rPr>
                <w:rFonts w:ascii="Times New Roman" w:hAnsi="Times New Roman"/>
                <w:spacing w:val="-4"/>
                <w:sz w:val="24"/>
                <w:szCs w:val="26"/>
                <w:lang w:val="vi-VN"/>
              </w:rPr>
            </w:pPr>
            <w:r w:rsidRPr="003478DE">
              <w:rPr>
                <w:rFonts w:ascii="Times New Roman" w:hAnsi="Times New Roman"/>
                <w:spacing w:val="-4"/>
                <w:sz w:val="24"/>
                <w:szCs w:val="26"/>
                <w:lang w:val="vi-VN"/>
              </w:rPr>
              <w:t>b) Kết quả đánh giá sự phù hợp của một trong các tổ chức sau đây:</w:t>
            </w:r>
          </w:p>
          <w:p w14:paraId="631038F7" w14:textId="77777777" w:rsidR="003478DE" w:rsidRPr="003478DE" w:rsidRDefault="003478DE" w:rsidP="003478DE">
            <w:pPr>
              <w:widowControl w:val="0"/>
              <w:pBdr>
                <w:top w:val="nil"/>
                <w:left w:val="nil"/>
                <w:bottom w:val="nil"/>
                <w:right w:val="nil"/>
                <w:between w:val="nil"/>
              </w:pBdr>
              <w:jc w:val="both"/>
              <w:rPr>
                <w:rFonts w:ascii="Times New Roman" w:hAnsi="Times New Roman"/>
                <w:spacing w:val="-4"/>
                <w:sz w:val="24"/>
                <w:szCs w:val="26"/>
                <w:lang w:val="vi-VN"/>
              </w:rPr>
            </w:pPr>
            <w:r w:rsidRPr="003478DE">
              <w:rPr>
                <w:rFonts w:ascii="Times New Roman" w:hAnsi="Times New Roman"/>
                <w:spacing w:val="-4"/>
                <w:sz w:val="24"/>
                <w:szCs w:val="26"/>
                <w:lang w:val="vi-VN"/>
              </w:rPr>
              <w:t>- Tổ chức đánh giá sự phù hợp quốc tế;</w:t>
            </w:r>
          </w:p>
          <w:p w14:paraId="00663C8B" w14:textId="77777777" w:rsidR="003478DE" w:rsidRPr="003478DE" w:rsidRDefault="003478DE" w:rsidP="003478DE">
            <w:pPr>
              <w:widowControl w:val="0"/>
              <w:pBdr>
                <w:top w:val="nil"/>
                <w:left w:val="nil"/>
                <w:bottom w:val="nil"/>
                <w:right w:val="nil"/>
                <w:between w:val="nil"/>
              </w:pBdr>
              <w:jc w:val="both"/>
              <w:rPr>
                <w:rFonts w:ascii="Times New Roman" w:hAnsi="Times New Roman"/>
                <w:spacing w:val="-4"/>
                <w:sz w:val="24"/>
                <w:szCs w:val="26"/>
                <w:lang w:val="vi-VN"/>
              </w:rPr>
            </w:pPr>
            <w:r w:rsidRPr="003478DE">
              <w:rPr>
                <w:rFonts w:ascii="Times New Roman" w:hAnsi="Times New Roman"/>
                <w:spacing w:val="-4"/>
                <w:sz w:val="24"/>
                <w:szCs w:val="26"/>
                <w:lang w:val="vi-VN"/>
              </w:rPr>
              <w:t>- Tổ chức đánh giá sự phù hợp trong nước hoặc nước ngoài được thành lập, hoạt động hợp pháp tại Việt Nam.</w:t>
            </w:r>
          </w:p>
          <w:p w14:paraId="0EC0508D" w14:textId="77777777" w:rsidR="003478DE" w:rsidRDefault="003478DE" w:rsidP="003478DE">
            <w:pPr>
              <w:pStyle w:val="Body"/>
              <w:widowControl w:val="0"/>
              <w:spacing w:before="0" w:after="0"/>
              <w:ind w:left="0" w:firstLine="0"/>
              <w:rPr>
                <w:rFonts w:ascii="Times New Roman" w:hAnsi="Times New Roman"/>
                <w:spacing w:val="-4"/>
                <w:sz w:val="24"/>
                <w:szCs w:val="26"/>
              </w:rPr>
            </w:pPr>
            <w:r w:rsidRPr="003478DE">
              <w:rPr>
                <w:rFonts w:ascii="Times New Roman" w:hAnsi="Times New Roman"/>
                <w:spacing w:val="-4"/>
                <w:sz w:val="24"/>
                <w:szCs w:val="26"/>
                <w:lang w:val="vi-VN"/>
              </w:rPr>
              <w:t xml:space="preserve">c) Tài liệu của chủ sở hữu thiết bị y tế cung cấp chứng minh thiết bị y tế đó đáp ứng tiêu </w:t>
            </w:r>
            <w:r w:rsidRPr="003478DE">
              <w:rPr>
                <w:rFonts w:ascii="Times New Roman" w:hAnsi="Times New Roman"/>
                <w:spacing w:val="-4"/>
                <w:sz w:val="24"/>
                <w:szCs w:val="26"/>
                <w:lang w:val="vi-VN"/>
              </w:rPr>
              <w:lastRenderedPageBreak/>
              <w:t>chuẩn kỹ thuật theo yêu cầu của đơn vị sử dụng.</w:t>
            </w:r>
          </w:p>
          <w:p w14:paraId="651AAEC4" w14:textId="77777777" w:rsidR="003478DE" w:rsidRDefault="003478DE" w:rsidP="003478DE">
            <w:pPr>
              <w:pStyle w:val="Body"/>
              <w:widowControl w:val="0"/>
              <w:spacing w:before="0" w:after="0"/>
              <w:ind w:left="0" w:firstLine="0"/>
              <w:rPr>
                <w:rFonts w:ascii="Times New Roman" w:hAnsi="Times New Roman"/>
                <w:spacing w:val="-4"/>
                <w:sz w:val="24"/>
                <w:szCs w:val="26"/>
              </w:rPr>
            </w:pPr>
          </w:p>
          <w:p w14:paraId="5D989DF9" w14:textId="4BAF88E4" w:rsidR="006441AE" w:rsidRPr="005465BF" w:rsidRDefault="00531985" w:rsidP="003478DE">
            <w:pPr>
              <w:pStyle w:val="Body"/>
              <w:widowControl w:val="0"/>
              <w:spacing w:before="0" w:after="0"/>
              <w:ind w:left="0" w:firstLine="0"/>
              <w:rPr>
                <w:rFonts w:ascii="Times New Roman" w:eastAsia="Times New Roman" w:hAnsi="Times New Roman"/>
                <w:sz w:val="24"/>
                <w:szCs w:val="26"/>
                <w:lang w:val="en-GB"/>
              </w:rPr>
            </w:pPr>
            <w:r w:rsidRPr="00531985">
              <w:rPr>
                <w:rFonts w:ascii="Times New Roman" w:hAnsi="Times New Roman"/>
                <w:spacing w:val="-4"/>
                <w:sz w:val="24"/>
                <w:szCs w:val="26"/>
                <w:lang w:val="vi-VN"/>
              </w:rPr>
              <w:t>3. Chất lượng thiết bị y tế được xác định căn cứ vào việc thiết bị y tế đã được phép lưu hành tại một hay một số nước hoặc vùng lãnh thổ.</w:t>
            </w:r>
          </w:p>
        </w:tc>
        <w:tc>
          <w:tcPr>
            <w:tcW w:w="4536" w:type="dxa"/>
          </w:tcPr>
          <w:p w14:paraId="6F267134" w14:textId="5699E107" w:rsidR="006441AE" w:rsidRDefault="00531985" w:rsidP="006441AE">
            <w:pPr>
              <w:jc w:val="both"/>
              <w:rPr>
                <w:rFonts w:ascii="Times New Roman" w:hAnsi="Times New Roman"/>
                <w:sz w:val="24"/>
                <w:szCs w:val="26"/>
              </w:rPr>
            </w:pPr>
            <w:r>
              <w:rPr>
                <w:rFonts w:ascii="Times New Roman" w:hAnsi="Times New Roman"/>
                <w:sz w:val="24"/>
                <w:szCs w:val="26"/>
              </w:rPr>
              <w:lastRenderedPageBreak/>
              <w:t>1.  Về tiêu chuẩn của thiết bị y tế được xác định căn cứ vào một hoặc một số tiêu chuẩn</w:t>
            </w:r>
            <w:r w:rsidR="004402E6">
              <w:rPr>
                <w:rFonts w:ascii="Times New Roman" w:hAnsi="Times New Roman"/>
                <w:sz w:val="24"/>
                <w:szCs w:val="26"/>
              </w:rPr>
              <w:t xml:space="preserve">: Khái niệm các tiêu chuẩn được quy định cụ thể tại Điều 3 và điểm a khoản 3 Điều 8c Văn bản hợp nhất số </w:t>
            </w:r>
            <w:r w:rsidR="004402E6" w:rsidRPr="004402E6">
              <w:rPr>
                <w:rFonts w:ascii="Times New Roman" w:hAnsi="Times New Roman"/>
                <w:sz w:val="24"/>
                <w:szCs w:val="26"/>
              </w:rPr>
              <w:t>56/VBHN-VPQH</w:t>
            </w:r>
            <w:r w:rsidR="004402E6">
              <w:rPr>
                <w:rFonts w:ascii="Times New Roman" w:hAnsi="Times New Roman"/>
                <w:sz w:val="24"/>
                <w:szCs w:val="26"/>
              </w:rPr>
              <w:t xml:space="preserve"> ngày 15/8/2025 hợp nhất </w:t>
            </w:r>
            <w:r w:rsidR="004402E6" w:rsidRPr="004402E6">
              <w:rPr>
                <w:rFonts w:ascii="Times New Roman" w:hAnsi="Times New Roman"/>
                <w:sz w:val="24"/>
                <w:szCs w:val="26"/>
              </w:rPr>
              <w:t>Luật Tiêu chuẩn và quy chuẩn kỹ thuật</w:t>
            </w:r>
            <w:r w:rsidR="00571284">
              <w:rPr>
                <w:rFonts w:ascii="Times New Roman" w:hAnsi="Times New Roman"/>
                <w:sz w:val="24"/>
                <w:szCs w:val="26"/>
              </w:rPr>
              <w:t xml:space="preserve"> (Sau đây gọi tắt là Luật TC</w:t>
            </w:r>
            <w:r w:rsidR="00762DFA">
              <w:rPr>
                <w:rFonts w:ascii="Times New Roman" w:hAnsi="Times New Roman"/>
                <w:sz w:val="24"/>
                <w:szCs w:val="26"/>
              </w:rPr>
              <w:t>&amp;QCKT</w:t>
            </w:r>
            <w:r w:rsidR="00571284">
              <w:rPr>
                <w:rFonts w:ascii="Times New Roman" w:hAnsi="Times New Roman"/>
                <w:sz w:val="24"/>
                <w:szCs w:val="26"/>
              </w:rPr>
              <w:t>)</w:t>
            </w:r>
            <w:r w:rsidR="004402E6">
              <w:rPr>
                <w:rFonts w:ascii="Times New Roman" w:hAnsi="Times New Roman"/>
                <w:sz w:val="24"/>
                <w:szCs w:val="26"/>
              </w:rPr>
              <w:t>.</w:t>
            </w:r>
          </w:p>
          <w:p w14:paraId="58411558" w14:textId="77777777" w:rsidR="00571284" w:rsidRDefault="00571284" w:rsidP="006441AE">
            <w:pPr>
              <w:jc w:val="both"/>
              <w:rPr>
                <w:rFonts w:ascii="Times New Roman" w:hAnsi="Times New Roman"/>
                <w:sz w:val="24"/>
                <w:szCs w:val="26"/>
              </w:rPr>
            </w:pPr>
          </w:p>
          <w:p w14:paraId="5476D153" w14:textId="40FAA5AE" w:rsidR="004402E6" w:rsidRDefault="004402E6" w:rsidP="006441AE">
            <w:pPr>
              <w:jc w:val="both"/>
              <w:rPr>
                <w:rFonts w:ascii="Times New Roman" w:hAnsi="Times New Roman"/>
                <w:sz w:val="24"/>
                <w:szCs w:val="26"/>
              </w:rPr>
            </w:pPr>
            <w:r>
              <w:rPr>
                <w:rFonts w:ascii="Times New Roman" w:hAnsi="Times New Roman"/>
                <w:sz w:val="24"/>
                <w:szCs w:val="26"/>
              </w:rPr>
              <w:t xml:space="preserve">2. </w:t>
            </w:r>
            <w:r w:rsidR="00571284">
              <w:rPr>
                <w:rFonts w:ascii="Times New Roman" w:hAnsi="Times New Roman"/>
                <w:sz w:val="24"/>
                <w:szCs w:val="26"/>
              </w:rPr>
              <w:t xml:space="preserve">Về hình thức xác định đáp ứng tiêu chuẩn kỹ thuật của thiết bị y tế, được quy định theo các hình thức đánh giá sự phù hợp với tiêu chuẩn quy định tại Luật </w:t>
            </w:r>
            <w:r w:rsidR="00762DFA">
              <w:rPr>
                <w:rFonts w:ascii="Times New Roman" w:hAnsi="Times New Roman"/>
                <w:sz w:val="24"/>
                <w:szCs w:val="26"/>
              </w:rPr>
              <w:t>TC&amp;QCKT</w:t>
            </w:r>
            <w:r w:rsidR="00571284">
              <w:rPr>
                <w:rFonts w:ascii="Times New Roman" w:hAnsi="Times New Roman"/>
                <w:sz w:val="24"/>
                <w:szCs w:val="26"/>
              </w:rPr>
              <w:t>:</w:t>
            </w:r>
          </w:p>
          <w:p w14:paraId="029F0B3D" w14:textId="77777777" w:rsidR="003478DE" w:rsidRPr="003478DE" w:rsidRDefault="003478DE" w:rsidP="003478DE">
            <w:pPr>
              <w:jc w:val="both"/>
              <w:rPr>
                <w:rFonts w:ascii="Times New Roman" w:hAnsi="Times New Roman"/>
                <w:sz w:val="24"/>
                <w:szCs w:val="26"/>
              </w:rPr>
            </w:pPr>
            <w:r w:rsidRPr="003478DE">
              <w:rPr>
                <w:rFonts w:ascii="Times New Roman" w:hAnsi="Times New Roman"/>
                <w:sz w:val="24"/>
                <w:szCs w:val="26"/>
              </w:rPr>
              <w:t>- Hình thức chứng nhận hợp chuẩn được quy định tại Mục 2, Chương IV, Luật TC&amp;QCKT: “Đánh giá sự phù hợp với tiêu chuẩn”.</w:t>
            </w:r>
          </w:p>
          <w:p w14:paraId="2A7EDDD5" w14:textId="77777777" w:rsidR="003478DE" w:rsidRPr="003478DE" w:rsidRDefault="003478DE" w:rsidP="003478DE">
            <w:pPr>
              <w:jc w:val="both"/>
              <w:rPr>
                <w:rFonts w:ascii="Times New Roman" w:hAnsi="Times New Roman"/>
                <w:sz w:val="24"/>
                <w:szCs w:val="26"/>
              </w:rPr>
            </w:pPr>
            <w:r w:rsidRPr="003478DE">
              <w:rPr>
                <w:rFonts w:ascii="Times New Roman" w:hAnsi="Times New Roman"/>
                <w:sz w:val="24"/>
                <w:szCs w:val="26"/>
              </w:rPr>
              <w:t>- Hình thức chấp nhận kết quả đánh giá sự phù hợp của các tổ chức đánh giá sự phù hợp trong nước và quốc tế, là kết quả đánh giá thiết bị y tế phù hợp với tiêu chuẩn kỹ thuật của tổ chức đánh giá độc lập.</w:t>
            </w:r>
          </w:p>
          <w:p w14:paraId="7FFBA207" w14:textId="6010F079" w:rsidR="00762DFA" w:rsidRDefault="003478DE" w:rsidP="003478DE">
            <w:pPr>
              <w:jc w:val="both"/>
              <w:rPr>
                <w:rFonts w:ascii="Times New Roman" w:hAnsi="Times New Roman"/>
                <w:sz w:val="24"/>
                <w:szCs w:val="26"/>
              </w:rPr>
            </w:pPr>
            <w:r w:rsidRPr="003478DE">
              <w:rPr>
                <w:rFonts w:ascii="Times New Roman" w:hAnsi="Times New Roman"/>
                <w:sz w:val="24"/>
                <w:szCs w:val="26"/>
              </w:rPr>
              <w:t xml:space="preserve">- Tài liệu của chủ sở hữu thiết bị y tế chứng minh thiết bị y tế đáp ứng tiêu chuẩn kỹ thuật theo yêu cầu về tiêu chuẩn kỹ thuật của đơn vị, là hình thức chấp nhận tài liệu của chủ sở </w:t>
            </w:r>
            <w:r w:rsidRPr="003478DE">
              <w:rPr>
                <w:rFonts w:ascii="Times New Roman" w:hAnsi="Times New Roman"/>
                <w:sz w:val="24"/>
                <w:szCs w:val="26"/>
              </w:rPr>
              <w:lastRenderedPageBreak/>
              <w:t>hữu thiết bị y tế, chứng minh thiết bị y tế đáp ứng tiêu chuẩn kỹ thuật.</w:t>
            </w:r>
          </w:p>
          <w:p w14:paraId="245DB48D" w14:textId="77777777" w:rsidR="00630401" w:rsidRDefault="00630401" w:rsidP="006441AE">
            <w:pPr>
              <w:jc w:val="both"/>
              <w:rPr>
                <w:rFonts w:ascii="Times New Roman" w:hAnsi="Times New Roman"/>
                <w:sz w:val="24"/>
                <w:szCs w:val="26"/>
              </w:rPr>
            </w:pPr>
          </w:p>
          <w:p w14:paraId="5F9741AC" w14:textId="77777777" w:rsidR="00630401" w:rsidRPr="003478DE" w:rsidRDefault="00630401" w:rsidP="006441AE">
            <w:pPr>
              <w:jc w:val="both"/>
              <w:rPr>
                <w:rFonts w:ascii="Times New Roman" w:hAnsi="Times New Roman"/>
                <w:sz w:val="24"/>
                <w:szCs w:val="26"/>
              </w:rPr>
            </w:pPr>
            <w:r>
              <w:rPr>
                <w:rFonts w:ascii="Times New Roman" w:hAnsi="Times New Roman"/>
                <w:sz w:val="24"/>
                <w:szCs w:val="26"/>
              </w:rPr>
              <w:t xml:space="preserve">3. </w:t>
            </w:r>
            <w:r w:rsidRPr="003478DE">
              <w:rPr>
                <w:rFonts w:ascii="Times New Roman" w:hAnsi="Times New Roman"/>
                <w:sz w:val="24"/>
                <w:szCs w:val="26"/>
              </w:rPr>
              <w:t>Chất lượng thiết bị y tế được xác định căn cứ vào việc thiết bị y tế đã được phép lưu hành tại một hay một số nước hoặc vùng lãnh thổ.</w:t>
            </w:r>
          </w:p>
          <w:p w14:paraId="42F13DB6" w14:textId="2EFC7FB2" w:rsidR="003478DE" w:rsidRPr="003478DE" w:rsidRDefault="003478DE" w:rsidP="006441AE">
            <w:pPr>
              <w:jc w:val="both"/>
              <w:rPr>
                <w:rFonts w:ascii="Times New Roman" w:hAnsi="Times New Roman"/>
                <w:sz w:val="24"/>
                <w:szCs w:val="26"/>
                <w:lang w:val="en-US"/>
              </w:rPr>
            </w:pPr>
            <w:r w:rsidRPr="003478DE">
              <w:rPr>
                <w:rFonts w:ascii="Times New Roman" w:hAnsi="Times New Roman"/>
                <w:sz w:val="24"/>
                <w:szCs w:val="26"/>
              </w:rPr>
              <w:t>Phụ lục tổ chức, nước hoặc vùng lãnh thổ cho phép lưu hành thiết bị y tế được căn cứ theo quy định tại điểm a khoản 2 Điều 29 Nghị định số 98/2021/NĐ-CP ngày 08/11/2021 của Chính phủ về quản lý thiết bị y tế, quy định về các trường hợp cấp nhanh số lưu hành thiết bị y tế. Đây là các tổ chức, nước hoặc vùng lãnh thổ được cho phép được vào luồng cấp nhanh số lưu hành mà không cần xem xét về hồ sơ kỹ thuật theo quy định tại Nghị định số 98/2021/NĐ-CP; Riêng đối với trường hợp Hàn Quốc, Cục bổ sung thêm Viện Thông tin an toàn thiết bị y tế Hàn Quốc (National Institute of Medical Device Safety Information - NIDS) do theo Quy định thi hành Luật Trang thiết bị y tế của Hàn Quốc, hồ sơ xin chứng nhận sản xuất đối với thiết bị y tế loại I và II phải nộp cho NIDS (Cách quản lý này tương đương như việc quản lý thiết bị y tế tại Việt Nam, thiết bị y tế loại A, B do Sở Y tế tiếp nhận công bố, thiết bị y tế loại C, D do Bộ Y tế cấp phép lưu hành); Nội dung này căn cứ theo kiến nghị góp ý dự thảo Thông tư của Văn phòng đại diện Hiệp hội Trang thiết bị y tế Hàn Quốc tại TP. Hồ Chí Minh.</w:t>
            </w:r>
          </w:p>
        </w:tc>
      </w:tr>
      <w:tr w:rsidR="006441AE" w:rsidRPr="00C744D1" w14:paraId="7182965B" w14:textId="77777777" w:rsidTr="00C76B25">
        <w:tc>
          <w:tcPr>
            <w:tcW w:w="1560" w:type="dxa"/>
          </w:tcPr>
          <w:p w14:paraId="1A046E5A" w14:textId="2C3B92AB" w:rsidR="006441AE" w:rsidRPr="00C744D1" w:rsidRDefault="006441AE" w:rsidP="006441AE">
            <w:pPr>
              <w:widowControl w:val="0"/>
              <w:jc w:val="center"/>
              <w:rPr>
                <w:rFonts w:ascii="Times New Roman" w:hAnsi="Times New Roman" w:cs="Times New Roman"/>
                <w:sz w:val="26"/>
                <w:szCs w:val="26"/>
              </w:rPr>
            </w:pPr>
            <w:r w:rsidRPr="00C744D1">
              <w:rPr>
                <w:rFonts w:ascii="Times New Roman" w:hAnsi="Times New Roman" w:cs="Times New Roman"/>
                <w:b/>
                <w:bCs/>
                <w:sz w:val="24"/>
                <w:szCs w:val="26"/>
              </w:rPr>
              <w:lastRenderedPageBreak/>
              <w:t>Chưa có</w:t>
            </w:r>
          </w:p>
        </w:tc>
        <w:tc>
          <w:tcPr>
            <w:tcW w:w="4252" w:type="dxa"/>
          </w:tcPr>
          <w:p w14:paraId="0476720E" w14:textId="43721F55" w:rsidR="006441AE" w:rsidRPr="00C744D1" w:rsidRDefault="006441AE" w:rsidP="006441AE">
            <w:pPr>
              <w:pStyle w:val="Heading3"/>
              <w:spacing w:before="0" w:after="120"/>
              <w:rPr>
                <w:rFonts w:ascii="Times New Roman" w:eastAsiaTheme="minorHAnsi" w:hAnsi="Times New Roman" w:cstheme="minorBidi"/>
                <w:b/>
                <w:bCs/>
                <w:color w:val="auto"/>
                <w:spacing w:val="-8"/>
                <w:sz w:val="24"/>
                <w:szCs w:val="26"/>
                <w:lang w:val="vi-VN"/>
              </w:rPr>
            </w:pPr>
            <w:r w:rsidRPr="00C744D1">
              <w:rPr>
                <w:rFonts w:ascii="Times New Roman" w:eastAsiaTheme="minorHAnsi" w:hAnsi="Times New Roman" w:cstheme="minorBidi"/>
                <w:b/>
                <w:bCs/>
                <w:color w:val="auto"/>
                <w:spacing w:val="-8"/>
                <w:sz w:val="24"/>
                <w:szCs w:val="26"/>
                <w:lang w:val="vi-VN"/>
              </w:rPr>
              <w:t xml:space="preserve">Điều 3. </w:t>
            </w:r>
            <w:r w:rsidR="003478DE" w:rsidRPr="003478DE">
              <w:rPr>
                <w:rFonts w:ascii="Times New Roman" w:eastAsiaTheme="minorHAnsi" w:hAnsi="Times New Roman" w:cstheme="minorBidi"/>
                <w:b/>
                <w:bCs/>
                <w:color w:val="auto"/>
                <w:spacing w:val="-8"/>
                <w:sz w:val="24"/>
                <w:szCs w:val="26"/>
                <w:lang w:val="vi-VN"/>
              </w:rPr>
              <w:t>Nguyên tắc phân nhóm thiết bị y tế theo tiêu chuẩn kỹ thuật, chất lượng</w:t>
            </w:r>
          </w:p>
          <w:p w14:paraId="0D17817C" w14:textId="77777777" w:rsidR="003478DE" w:rsidRPr="003478DE" w:rsidRDefault="003478DE" w:rsidP="003478DE">
            <w:pPr>
              <w:widowControl w:val="0"/>
              <w:jc w:val="both"/>
              <w:rPr>
                <w:rFonts w:ascii="Times New Roman" w:hAnsi="Times New Roman"/>
                <w:sz w:val="24"/>
                <w:szCs w:val="26"/>
                <w:lang w:val="vi-VN"/>
              </w:rPr>
            </w:pPr>
            <w:r w:rsidRPr="003478DE">
              <w:rPr>
                <w:rFonts w:ascii="Times New Roman" w:hAnsi="Times New Roman"/>
                <w:sz w:val="24"/>
                <w:szCs w:val="26"/>
                <w:lang w:val="vi-VN"/>
              </w:rPr>
              <w:t>1. Thiết bị y tế được phân nhóm phải đáp ứng đồng thời về tiêu chuẩn kỹ thuật, chất lượng theo yêu cầu về chuyên môn và nhu cầu của đơn vị sử dụng, chi tiết tại Điều 4 của Thông tư này.</w:t>
            </w:r>
          </w:p>
          <w:p w14:paraId="2268A6C7" w14:textId="77777777" w:rsidR="003478DE" w:rsidRDefault="003478DE" w:rsidP="003478DE">
            <w:pPr>
              <w:widowControl w:val="0"/>
              <w:jc w:val="both"/>
              <w:rPr>
                <w:rFonts w:ascii="Times New Roman" w:hAnsi="Times New Roman"/>
                <w:sz w:val="24"/>
                <w:szCs w:val="26"/>
                <w:lang w:val="en-US"/>
              </w:rPr>
            </w:pPr>
          </w:p>
          <w:p w14:paraId="59CF27EB" w14:textId="0B85ADC9" w:rsidR="003478DE" w:rsidRPr="003478DE" w:rsidRDefault="003478DE" w:rsidP="003478DE">
            <w:pPr>
              <w:widowControl w:val="0"/>
              <w:jc w:val="both"/>
              <w:rPr>
                <w:rFonts w:ascii="Times New Roman" w:hAnsi="Times New Roman"/>
                <w:sz w:val="24"/>
                <w:szCs w:val="26"/>
                <w:lang w:val="vi-VN"/>
              </w:rPr>
            </w:pPr>
            <w:r w:rsidRPr="003478DE">
              <w:rPr>
                <w:rFonts w:ascii="Times New Roman" w:hAnsi="Times New Roman"/>
                <w:sz w:val="24"/>
                <w:szCs w:val="26"/>
                <w:lang w:val="vi-VN"/>
              </w:rPr>
              <w:t xml:space="preserve">2. Thiết bị y tế sản xuất tại Việt Nam được tham gia vào nhóm tương ứng do đơn vị sử dụng lựa chọn nếu đáp ứng đồng thời các điều kiện sau: </w:t>
            </w:r>
          </w:p>
          <w:p w14:paraId="7B3B5336" w14:textId="77777777" w:rsidR="003478DE" w:rsidRPr="003478DE" w:rsidRDefault="003478DE" w:rsidP="003478DE">
            <w:pPr>
              <w:widowControl w:val="0"/>
              <w:jc w:val="both"/>
              <w:rPr>
                <w:rFonts w:ascii="Times New Roman" w:hAnsi="Times New Roman"/>
                <w:sz w:val="24"/>
                <w:szCs w:val="26"/>
                <w:lang w:val="vi-VN"/>
              </w:rPr>
            </w:pPr>
            <w:r w:rsidRPr="003478DE">
              <w:rPr>
                <w:rFonts w:ascii="Times New Roman" w:hAnsi="Times New Roman"/>
                <w:sz w:val="24"/>
                <w:szCs w:val="26"/>
                <w:lang w:val="vi-VN"/>
              </w:rPr>
              <w:t>a) Về tiêu chuẩn kỹ thuật: Đáp ứng yêu cầu tiêu chuẩn kỹ thuật của thiết bị y tế do đơn vị sử dụng lựa chọn tương ứng với nhóm theo quy định tại Điều 4 của Thông tư này.</w:t>
            </w:r>
          </w:p>
          <w:p w14:paraId="370A2845" w14:textId="2DF42D96" w:rsidR="006441AE" w:rsidRPr="00C744D1" w:rsidRDefault="003478DE" w:rsidP="003478DE">
            <w:pPr>
              <w:widowControl w:val="0"/>
              <w:jc w:val="both"/>
              <w:rPr>
                <w:rFonts w:ascii="Times New Roman" w:hAnsi="Times New Roman" w:cs="Times New Roman"/>
                <w:sz w:val="26"/>
                <w:szCs w:val="26"/>
              </w:rPr>
            </w:pPr>
            <w:r w:rsidRPr="003478DE">
              <w:rPr>
                <w:rFonts w:ascii="Times New Roman" w:hAnsi="Times New Roman"/>
                <w:sz w:val="24"/>
                <w:szCs w:val="26"/>
                <w:lang w:val="vi-VN"/>
              </w:rPr>
              <w:t xml:space="preserve">b) Về chất lượng: Được lưu hành hợp pháp </w:t>
            </w:r>
            <w:r w:rsidRPr="003478DE">
              <w:rPr>
                <w:rFonts w:ascii="Times New Roman" w:hAnsi="Times New Roman"/>
                <w:sz w:val="24"/>
                <w:szCs w:val="26"/>
                <w:lang w:val="vi-VN"/>
              </w:rPr>
              <w:lastRenderedPageBreak/>
              <w:t>tại Việt Nam.</w:t>
            </w:r>
          </w:p>
        </w:tc>
        <w:tc>
          <w:tcPr>
            <w:tcW w:w="4536" w:type="dxa"/>
          </w:tcPr>
          <w:p w14:paraId="72C6B525" w14:textId="77777777" w:rsidR="006441AE" w:rsidRDefault="00630401" w:rsidP="006441AE">
            <w:pPr>
              <w:widowControl w:val="0"/>
              <w:jc w:val="both"/>
              <w:rPr>
                <w:rFonts w:ascii="Times New Roman" w:hAnsi="Times New Roman" w:cs="Times New Roman"/>
                <w:sz w:val="24"/>
                <w:szCs w:val="26"/>
              </w:rPr>
            </w:pPr>
            <w:r>
              <w:rPr>
                <w:rFonts w:ascii="Times New Roman" w:hAnsi="Times New Roman" w:cs="Times New Roman"/>
                <w:sz w:val="24"/>
                <w:szCs w:val="26"/>
              </w:rPr>
              <w:lastRenderedPageBreak/>
              <w:t>1. Thực hiện nhiệm vụ được giao tại Nghị định số 214/2025/NĐ-CP và chỉ đạo, góp ý của Tổ soạn thảo Thông tư, thiết bị y tế được phân nhóm căn cứ trên việc đáp ứng đồng thời về tiêu chuẩn kỹ thuật và chẩt lượng, được quy định cụ thể thành từng nhóm theo mức độ ưu tiên về tiêu chuẩn kỹ thuật trước rồi đến chất lượng, việc phân nhóm chi tiết được quy định tại Điều 4 của Thông tư.</w:t>
            </w:r>
          </w:p>
          <w:p w14:paraId="62286E91" w14:textId="77777777" w:rsidR="003478DE" w:rsidRDefault="003478DE" w:rsidP="006441AE">
            <w:pPr>
              <w:widowControl w:val="0"/>
              <w:jc w:val="both"/>
              <w:rPr>
                <w:rFonts w:ascii="Times New Roman" w:hAnsi="Times New Roman" w:cs="Times New Roman"/>
                <w:sz w:val="24"/>
                <w:szCs w:val="26"/>
              </w:rPr>
            </w:pPr>
          </w:p>
          <w:p w14:paraId="1BB7B40A" w14:textId="2339B34D" w:rsidR="00A76C21" w:rsidRPr="00C744D1" w:rsidRDefault="00630401" w:rsidP="003478DE">
            <w:pPr>
              <w:widowControl w:val="0"/>
              <w:jc w:val="both"/>
              <w:rPr>
                <w:rFonts w:ascii="Times New Roman" w:hAnsi="Times New Roman" w:cs="Times New Roman"/>
                <w:sz w:val="24"/>
                <w:szCs w:val="26"/>
              </w:rPr>
            </w:pPr>
            <w:r>
              <w:rPr>
                <w:rFonts w:ascii="Times New Roman" w:hAnsi="Times New Roman" w:cs="Times New Roman"/>
                <w:sz w:val="24"/>
                <w:szCs w:val="26"/>
              </w:rPr>
              <w:t xml:space="preserve">2. </w:t>
            </w:r>
            <w:r w:rsidR="003478DE">
              <w:rPr>
                <w:rFonts w:ascii="Times New Roman" w:hAnsi="Times New Roman" w:cs="Times New Roman"/>
                <w:sz w:val="24"/>
                <w:szCs w:val="26"/>
              </w:rPr>
              <w:t>Điều khoản quy định</w:t>
            </w:r>
            <w:r w:rsidR="00A76C21">
              <w:rPr>
                <w:rFonts w:ascii="Times New Roman" w:hAnsi="Times New Roman" w:cs="Times New Roman"/>
                <w:sz w:val="24"/>
                <w:szCs w:val="26"/>
              </w:rPr>
              <w:t xml:space="preserve"> thực hiện </w:t>
            </w:r>
            <w:r w:rsidR="008D51AB">
              <w:rPr>
                <w:rFonts w:ascii="Times New Roman" w:hAnsi="Times New Roman" w:cs="Times New Roman"/>
                <w:sz w:val="24"/>
                <w:szCs w:val="26"/>
              </w:rPr>
              <w:t>chủ trương</w:t>
            </w:r>
            <w:r w:rsidR="00A76C21">
              <w:rPr>
                <w:rFonts w:ascii="Times New Roman" w:hAnsi="Times New Roman" w:cs="Times New Roman"/>
                <w:sz w:val="24"/>
                <w:szCs w:val="26"/>
              </w:rPr>
              <w:t xml:space="preserve"> ưu </w:t>
            </w:r>
            <w:r w:rsidR="008D51AB">
              <w:rPr>
                <w:rFonts w:ascii="Times New Roman" w:hAnsi="Times New Roman" w:cs="Times New Roman"/>
                <w:sz w:val="24"/>
                <w:szCs w:val="26"/>
              </w:rPr>
              <w:t>đãi</w:t>
            </w:r>
            <w:r w:rsidR="00A76C21">
              <w:rPr>
                <w:rFonts w:ascii="Times New Roman" w:hAnsi="Times New Roman" w:cs="Times New Roman"/>
                <w:sz w:val="24"/>
                <w:szCs w:val="26"/>
              </w:rPr>
              <w:t xml:space="preserve"> thiết bị y tế sản xuất trong nước của Đảng và Chính phủ Việt Nam; Quy định này cho phép thiết bị y tế được sản xuất tại Việt Nam nếu như chứng minh được việc phù hợp với các tiêu chuẩn kỹ thuật thì sẽ được tham gia vào các nhóm (Không cần chứng nhận thiết bị y tế được phép lưu hành tại một số nước hoặc vùng lãnh thổ khác trên thế giới). </w:t>
            </w:r>
          </w:p>
        </w:tc>
      </w:tr>
      <w:tr w:rsidR="006441AE" w:rsidRPr="00C744D1" w14:paraId="74064933" w14:textId="77777777" w:rsidTr="00C76B25">
        <w:tc>
          <w:tcPr>
            <w:tcW w:w="1560" w:type="dxa"/>
          </w:tcPr>
          <w:p w14:paraId="0B335CEF" w14:textId="3B191EF2" w:rsidR="006441AE" w:rsidRPr="00C744D1" w:rsidRDefault="006441AE" w:rsidP="006441AE">
            <w:pPr>
              <w:widowControl w:val="0"/>
              <w:jc w:val="center"/>
              <w:rPr>
                <w:rFonts w:ascii="Times New Roman" w:hAnsi="Times New Roman" w:cs="Times New Roman"/>
                <w:sz w:val="26"/>
                <w:szCs w:val="26"/>
              </w:rPr>
            </w:pPr>
            <w:r w:rsidRPr="00C744D1">
              <w:rPr>
                <w:rFonts w:ascii="Times New Roman" w:hAnsi="Times New Roman" w:cs="Times New Roman"/>
                <w:b/>
                <w:bCs/>
                <w:sz w:val="24"/>
                <w:szCs w:val="26"/>
              </w:rPr>
              <w:t>Chưa có</w:t>
            </w:r>
          </w:p>
        </w:tc>
        <w:tc>
          <w:tcPr>
            <w:tcW w:w="4252" w:type="dxa"/>
          </w:tcPr>
          <w:p w14:paraId="4DC4F358" w14:textId="07B44D9D" w:rsidR="006441AE" w:rsidRPr="00A76C21" w:rsidRDefault="006441AE" w:rsidP="00A76C21">
            <w:pPr>
              <w:widowControl w:val="0"/>
              <w:spacing w:after="120"/>
              <w:jc w:val="both"/>
              <w:rPr>
                <w:rFonts w:ascii="Times New Roman" w:hAnsi="Times New Roman"/>
                <w:b/>
                <w:bCs/>
                <w:sz w:val="24"/>
                <w:szCs w:val="26"/>
                <w:lang w:val="vi-VN"/>
              </w:rPr>
            </w:pPr>
            <w:r w:rsidRPr="00A76C21">
              <w:rPr>
                <w:rFonts w:ascii="Times New Roman" w:hAnsi="Times New Roman"/>
                <w:b/>
                <w:bCs/>
                <w:sz w:val="24"/>
                <w:szCs w:val="26"/>
                <w:lang w:val="vi-VN"/>
              </w:rPr>
              <w:t xml:space="preserve">Điều 4. </w:t>
            </w:r>
            <w:r w:rsidR="00A76C21" w:rsidRPr="00A76C21">
              <w:rPr>
                <w:rFonts w:ascii="Times New Roman" w:hAnsi="Times New Roman"/>
                <w:b/>
                <w:bCs/>
                <w:sz w:val="24"/>
                <w:szCs w:val="26"/>
                <w:lang w:val="vi-VN"/>
              </w:rPr>
              <w:t>Phân nhóm thiết bị y tế theo tiêu chuẩn kỹ thuật, chất lượng</w:t>
            </w:r>
          </w:p>
          <w:p w14:paraId="73641B76" w14:textId="77777777" w:rsidR="0044329F" w:rsidRPr="0044329F" w:rsidRDefault="0044329F" w:rsidP="0044329F">
            <w:pPr>
              <w:widowControl w:val="0"/>
              <w:jc w:val="both"/>
              <w:rPr>
                <w:rFonts w:ascii="Times New Roman" w:hAnsi="Times New Roman"/>
                <w:sz w:val="24"/>
                <w:szCs w:val="26"/>
                <w:lang w:val="vi-VN"/>
              </w:rPr>
            </w:pPr>
            <w:r w:rsidRPr="0044329F">
              <w:rPr>
                <w:rFonts w:ascii="Times New Roman" w:hAnsi="Times New Roman"/>
                <w:sz w:val="24"/>
                <w:szCs w:val="26"/>
                <w:lang w:val="vi-VN"/>
              </w:rPr>
              <w:t xml:space="preserve">1. Nhóm 1: </w:t>
            </w:r>
          </w:p>
          <w:p w14:paraId="627E766D" w14:textId="77777777" w:rsidR="0044329F" w:rsidRPr="0044329F" w:rsidRDefault="0044329F" w:rsidP="0044329F">
            <w:pPr>
              <w:widowControl w:val="0"/>
              <w:jc w:val="both"/>
              <w:rPr>
                <w:rFonts w:ascii="Times New Roman" w:hAnsi="Times New Roman"/>
                <w:sz w:val="24"/>
                <w:szCs w:val="26"/>
                <w:lang w:val="vi-VN"/>
              </w:rPr>
            </w:pPr>
            <w:r w:rsidRPr="0044329F">
              <w:rPr>
                <w:rFonts w:ascii="Times New Roman" w:hAnsi="Times New Roman"/>
                <w:sz w:val="24"/>
                <w:szCs w:val="26"/>
                <w:lang w:val="vi-VN"/>
              </w:rPr>
              <w:t>a) Về tiêu chuẩn kỹ thuật: Có một hoặc một số tiêu chuẩn kỹ thuật cụ thể do đơn vị sử dụng lựa chọn đáp ứng quy định tại khoản 1 Điều 2 và điểm a khoản 2 Điều 2 của Thông tư này.</w:t>
            </w:r>
          </w:p>
          <w:p w14:paraId="2892177B" w14:textId="77777777" w:rsidR="0044329F" w:rsidRPr="0044329F" w:rsidRDefault="0044329F" w:rsidP="0044329F">
            <w:pPr>
              <w:widowControl w:val="0"/>
              <w:jc w:val="both"/>
              <w:rPr>
                <w:rFonts w:ascii="Times New Roman" w:hAnsi="Times New Roman"/>
                <w:sz w:val="24"/>
                <w:szCs w:val="26"/>
                <w:lang w:val="vi-VN"/>
              </w:rPr>
            </w:pPr>
            <w:r w:rsidRPr="0044329F">
              <w:rPr>
                <w:rFonts w:ascii="Times New Roman" w:hAnsi="Times New Roman"/>
                <w:sz w:val="24"/>
                <w:szCs w:val="26"/>
                <w:lang w:val="vi-VN"/>
              </w:rPr>
              <w:t>b) Về chất lượng: Có tối thiểu 01 tổ chức, nước hoặc vùng lãnh thổ cho phép lưu hành tại nước hoặc vùng lãnh thổ tương ứng do đơn vị sử dụng lựa chọn trong danh mục quy định tại Phụ lục ban hành kèm theo Thông tư này.</w:t>
            </w:r>
          </w:p>
          <w:p w14:paraId="079B8209" w14:textId="77777777" w:rsidR="0044329F" w:rsidRPr="0044329F" w:rsidRDefault="0044329F" w:rsidP="0044329F">
            <w:pPr>
              <w:widowControl w:val="0"/>
              <w:jc w:val="both"/>
              <w:rPr>
                <w:rFonts w:ascii="Times New Roman" w:hAnsi="Times New Roman"/>
                <w:sz w:val="24"/>
                <w:szCs w:val="26"/>
                <w:lang w:val="vi-VN"/>
              </w:rPr>
            </w:pPr>
            <w:r w:rsidRPr="0044329F">
              <w:rPr>
                <w:rFonts w:ascii="Times New Roman" w:hAnsi="Times New Roman"/>
                <w:sz w:val="24"/>
                <w:szCs w:val="26"/>
                <w:lang w:val="vi-VN"/>
              </w:rPr>
              <w:t xml:space="preserve">2. Nhóm 2: </w:t>
            </w:r>
          </w:p>
          <w:p w14:paraId="73D83728" w14:textId="77777777" w:rsidR="0044329F" w:rsidRPr="0044329F" w:rsidRDefault="0044329F" w:rsidP="0044329F">
            <w:pPr>
              <w:widowControl w:val="0"/>
              <w:jc w:val="both"/>
              <w:rPr>
                <w:rFonts w:ascii="Times New Roman" w:hAnsi="Times New Roman"/>
                <w:sz w:val="24"/>
                <w:szCs w:val="26"/>
                <w:lang w:val="vi-VN"/>
              </w:rPr>
            </w:pPr>
            <w:r w:rsidRPr="0044329F">
              <w:rPr>
                <w:rFonts w:ascii="Times New Roman" w:hAnsi="Times New Roman"/>
                <w:sz w:val="24"/>
                <w:szCs w:val="26"/>
                <w:lang w:val="vi-VN"/>
              </w:rPr>
              <w:t>a) Về tiêu chuẩn kỹ thuật: Có một hoặc một số tiêu chuẩn kỹ thuật cụ thể do đơn vị sử dụng lựa chọn đáp ứng quy định tại khoản 1 Điều 2 và điểm a khoản 2 Điều 2 của Thông tư này.</w:t>
            </w:r>
          </w:p>
          <w:p w14:paraId="48C8F9F5" w14:textId="77777777" w:rsidR="0044329F" w:rsidRPr="0044329F" w:rsidRDefault="0044329F" w:rsidP="0044329F">
            <w:pPr>
              <w:widowControl w:val="0"/>
              <w:jc w:val="both"/>
              <w:rPr>
                <w:rFonts w:ascii="Times New Roman" w:hAnsi="Times New Roman"/>
                <w:sz w:val="24"/>
                <w:szCs w:val="26"/>
                <w:lang w:val="vi-VN"/>
              </w:rPr>
            </w:pPr>
            <w:r w:rsidRPr="0044329F">
              <w:rPr>
                <w:rFonts w:ascii="Times New Roman" w:hAnsi="Times New Roman"/>
                <w:sz w:val="24"/>
                <w:szCs w:val="26"/>
                <w:lang w:val="vi-VN"/>
              </w:rPr>
              <w:t>b) Về chất lượng: Có tối thiểu 01 tổ chức, nước hoặc vùng lãnh thổ cho phép lưu hành tại nước hoặc vùng lãnh thổ tương ứng do đơn vị sử dụng lựa chọn ngoài danh mục quy định tại Phụ lục ban hành kèm theo Thông tư này.</w:t>
            </w:r>
          </w:p>
          <w:p w14:paraId="612A12BB" w14:textId="77777777" w:rsidR="0044329F" w:rsidRPr="0044329F" w:rsidRDefault="0044329F" w:rsidP="0044329F">
            <w:pPr>
              <w:widowControl w:val="0"/>
              <w:jc w:val="both"/>
              <w:rPr>
                <w:rFonts w:ascii="Times New Roman" w:hAnsi="Times New Roman"/>
                <w:sz w:val="24"/>
                <w:szCs w:val="26"/>
                <w:lang w:val="vi-VN"/>
              </w:rPr>
            </w:pPr>
            <w:r w:rsidRPr="0044329F">
              <w:rPr>
                <w:rFonts w:ascii="Times New Roman" w:hAnsi="Times New Roman"/>
                <w:sz w:val="24"/>
                <w:szCs w:val="26"/>
                <w:lang w:val="vi-VN"/>
              </w:rPr>
              <w:t xml:space="preserve">3. Nhóm 3: </w:t>
            </w:r>
          </w:p>
          <w:p w14:paraId="261D6AE6" w14:textId="77777777" w:rsidR="0044329F" w:rsidRPr="0044329F" w:rsidRDefault="0044329F" w:rsidP="0044329F">
            <w:pPr>
              <w:widowControl w:val="0"/>
              <w:jc w:val="both"/>
              <w:rPr>
                <w:rFonts w:ascii="Times New Roman" w:hAnsi="Times New Roman"/>
                <w:sz w:val="24"/>
                <w:szCs w:val="26"/>
                <w:lang w:val="vi-VN"/>
              </w:rPr>
            </w:pPr>
            <w:r w:rsidRPr="0044329F">
              <w:rPr>
                <w:rFonts w:ascii="Times New Roman" w:hAnsi="Times New Roman"/>
                <w:sz w:val="24"/>
                <w:szCs w:val="26"/>
                <w:lang w:val="vi-VN"/>
              </w:rPr>
              <w:t>a) Về tiêu chuẩn kỹ thuật: Có một hoặc một số tiêu chuẩn kỹ thuật cụ thể do đơn vị sử dụng lựa chọn đáp ứng quy định tại khoản 1 Điều 2 và điểm a hoặc b khoản 2 Điều 2 của Thông tư này.</w:t>
            </w:r>
          </w:p>
          <w:p w14:paraId="519AC0A9" w14:textId="77777777" w:rsidR="0044329F" w:rsidRPr="0044329F" w:rsidRDefault="0044329F" w:rsidP="0044329F">
            <w:pPr>
              <w:widowControl w:val="0"/>
              <w:jc w:val="both"/>
              <w:rPr>
                <w:rFonts w:ascii="Times New Roman" w:hAnsi="Times New Roman"/>
                <w:sz w:val="24"/>
                <w:szCs w:val="26"/>
                <w:lang w:val="vi-VN"/>
              </w:rPr>
            </w:pPr>
            <w:r w:rsidRPr="0044329F">
              <w:rPr>
                <w:rFonts w:ascii="Times New Roman" w:hAnsi="Times New Roman"/>
                <w:sz w:val="24"/>
                <w:szCs w:val="26"/>
                <w:lang w:val="vi-VN"/>
              </w:rPr>
              <w:t>b) Về chất lượng: Có tối thiểu 01 tổ chức, nước hoặc vùng lãnh thổ cho phép lưu hành tại nước hoặc vùng lãnh thổ tương ứng do đơn vị sử dụng lựa chọn trong danh mục quy định tại Phụ lục ban hành kèm theo Thông tư này.</w:t>
            </w:r>
          </w:p>
          <w:p w14:paraId="38DDFBB2" w14:textId="77777777" w:rsidR="0044329F" w:rsidRPr="0044329F" w:rsidRDefault="0044329F" w:rsidP="0044329F">
            <w:pPr>
              <w:widowControl w:val="0"/>
              <w:jc w:val="both"/>
              <w:rPr>
                <w:rFonts w:ascii="Times New Roman" w:hAnsi="Times New Roman"/>
                <w:sz w:val="24"/>
                <w:szCs w:val="26"/>
                <w:lang w:val="vi-VN"/>
              </w:rPr>
            </w:pPr>
            <w:r w:rsidRPr="0044329F">
              <w:rPr>
                <w:rFonts w:ascii="Times New Roman" w:hAnsi="Times New Roman"/>
                <w:sz w:val="24"/>
                <w:szCs w:val="26"/>
                <w:lang w:val="vi-VN"/>
              </w:rPr>
              <w:t xml:space="preserve">4. Nhóm 4: </w:t>
            </w:r>
          </w:p>
          <w:p w14:paraId="370DAF82" w14:textId="77777777" w:rsidR="0044329F" w:rsidRPr="0044329F" w:rsidRDefault="0044329F" w:rsidP="0044329F">
            <w:pPr>
              <w:widowControl w:val="0"/>
              <w:jc w:val="both"/>
              <w:rPr>
                <w:rFonts w:ascii="Times New Roman" w:hAnsi="Times New Roman"/>
                <w:sz w:val="24"/>
                <w:szCs w:val="26"/>
                <w:lang w:val="vi-VN"/>
              </w:rPr>
            </w:pPr>
            <w:r w:rsidRPr="0044329F">
              <w:rPr>
                <w:rFonts w:ascii="Times New Roman" w:hAnsi="Times New Roman"/>
                <w:sz w:val="24"/>
                <w:szCs w:val="26"/>
                <w:lang w:val="vi-VN"/>
              </w:rPr>
              <w:t>a) Về tiêu chuẩn kỹ thuật: Có một hoặc một số tiêu chuẩn kỹ thuật cụ thể do đơn vị sử dụng lựa chọn đáp ứng quy định tại khoản 1 Điều 2 và điểm a hoặc b khoản 2 Điều 2 của Thông tư này.</w:t>
            </w:r>
          </w:p>
          <w:p w14:paraId="2312F1E2" w14:textId="77777777" w:rsidR="0044329F" w:rsidRPr="0044329F" w:rsidRDefault="0044329F" w:rsidP="0044329F">
            <w:pPr>
              <w:widowControl w:val="0"/>
              <w:jc w:val="both"/>
              <w:rPr>
                <w:rFonts w:ascii="Times New Roman" w:hAnsi="Times New Roman"/>
                <w:sz w:val="24"/>
                <w:szCs w:val="26"/>
                <w:lang w:val="vi-VN"/>
              </w:rPr>
            </w:pPr>
            <w:r w:rsidRPr="0044329F">
              <w:rPr>
                <w:rFonts w:ascii="Times New Roman" w:hAnsi="Times New Roman"/>
                <w:sz w:val="24"/>
                <w:szCs w:val="26"/>
                <w:lang w:val="vi-VN"/>
              </w:rPr>
              <w:t>b) Về chất lượng: Có tối thiểu 01 tổ chức, nước hoặc vùng lãnh thổ cho phép lưu hành tại nước hoặc vùng lãnh thổ tương ứng do đơn vị sử dụng lựa chọn ngoài danh mục quy định tại Phụ lục ban hành kèm theo Thông tư này.</w:t>
            </w:r>
          </w:p>
          <w:p w14:paraId="28D634E8" w14:textId="77777777" w:rsidR="0044329F" w:rsidRPr="0044329F" w:rsidRDefault="0044329F" w:rsidP="0044329F">
            <w:pPr>
              <w:widowControl w:val="0"/>
              <w:jc w:val="both"/>
              <w:rPr>
                <w:rFonts w:ascii="Times New Roman" w:hAnsi="Times New Roman"/>
                <w:sz w:val="24"/>
                <w:szCs w:val="26"/>
                <w:lang w:val="vi-VN"/>
              </w:rPr>
            </w:pPr>
            <w:r w:rsidRPr="0044329F">
              <w:rPr>
                <w:rFonts w:ascii="Times New Roman" w:hAnsi="Times New Roman"/>
                <w:sz w:val="24"/>
                <w:szCs w:val="26"/>
                <w:lang w:val="vi-VN"/>
              </w:rPr>
              <w:lastRenderedPageBreak/>
              <w:t xml:space="preserve">5. Nhóm 5: </w:t>
            </w:r>
          </w:p>
          <w:p w14:paraId="3CB87EE6" w14:textId="77777777" w:rsidR="0044329F" w:rsidRPr="0044329F" w:rsidRDefault="0044329F" w:rsidP="0044329F">
            <w:pPr>
              <w:widowControl w:val="0"/>
              <w:jc w:val="both"/>
              <w:rPr>
                <w:rFonts w:ascii="Times New Roman" w:hAnsi="Times New Roman"/>
                <w:sz w:val="24"/>
                <w:szCs w:val="26"/>
                <w:lang w:val="vi-VN"/>
              </w:rPr>
            </w:pPr>
            <w:r w:rsidRPr="0044329F">
              <w:rPr>
                <w:rFonts w:ascii="Times New Roman" w:hAnsi="Times New Roman"/>
                <w:sz w:val="24"/>
                <w:szCs w:val="26"/>
                <w:lang w:val="vi-VN"/>
              </w:rPr>
              <w:t>a) Về tiêu chuẩn kỹ thuật: Có một hoặc một số tiêu chuẩn kỹ thuật cụ thể do đơn vị sử dụng lựa chọn đáp ứng quy định tại khoản 1 Điều 2 và điểm a hoặc b hoặc c khoản 2 Điều 2 của Thông tư này.</w:t>
            </w:r>
          </w:p>
          <w:p w14:paraId="0CE9167F" w14:textId="77777777" w:rsidR="0044329F" w:rsidRPr="0044329F" w:rsidRDefault="0044329F" w:rsidP="0044329F">
            <w:pPr>
              <w:widowControl w:val="0"/>
              <w:jc w:val="both"/>
              <w:rPr>
                <w:rFonts w:ascii="Times New Roman" w:hAnsi="Times New Roman"/>
                <w:sz w:val="24"/>
                <w:szCs w:val="26"/>
                <w:lang w:val="vi-VN"/>
              </w:rPr>
            </w:pPr>
            <w:r w:rsidRPr="0044329F">
              <w:rPr>
                <w:rFonts w:ascii="Times New Roman" w:hAnsi="Times New Roman"/>
                <w:sz w:val="24"/>
                <w:szCs w:val="26"/>
                <w:lang w:val="vi-VN"/>
              </w:rPr>
              <w:t>b) Về chất lượng: Có tối thiểu 01 tổ chức, nước hoặc vùng lãnh thổ cho phép lưu hành tại nước hoặc vùng lãnh thổ tương ứng do đơn vị sử dụng lựa chọn trong danh mục quy định tại Phụ lục ban hành kèm theo Thông tư này.</w:t>
            </w:r>
          </w:p>
          <w:p w14:paraId="6510D0EA" w14:textId="77777777" w:rsidR="0044329F" w:rsidRPr="0044329F" w:rsidRDefault="0044329F" w:rsidP="0044329F">
            <w:pPr>
              <w:widowControl w:val="0"/>
              <w:jc w:val="both"/>
              <w:rPr>
                <w:rFonts w:ascii="Times New Roman" w:hAnsi="Times New Roman"/>
                <w:sz w:val="24"/>
                <w:szCs w:val="26"/>
                <w:lang w:val="vi-VN"/>
              </w:rPr>
            </w:pPr>
            <w:r w:rsidRPr="0044329F">
              <w:rPr>
                <w:rFonts w:ascii="Times New Roman" w:hAnsi="Times New Roman"/>
                <w:sz w:val="24"/>
                <w:szCs w:val="26"/>
                <w:lang w:val="vi-VN"/>
              </w:rPr>
              <w:t xml:space="preserve">6. Nhóm 6: </w:t>
            </w:r>
          </w:p>
          <w:p w14:paraId="512B857C" w14:textId="77777777" w:rsidR="0044329F" w:rsidRPr="0044329F" w:rsidRDefault="0044329F" w:rsidP="0044329F">
            <w:pPr>
              <w:widowControl w:val="0"/>
              <w:jc w:val="both"/>
              <w:rPr>
                <w:rFonts w:ascii="Times New Roman" w:hAnsi="Times New Roman"/>
                <w:sz w:val="24"/>
                <w:szCs w:val="26"/>
                <w:lang w:val="vi-VN"/>
              </w:rPr>
            </w:pPr>
            <w:r w:rsidRPr="0044329F">
              <w:rPr>
                <w:rFonts w:ascii="Times New Roman" w:hAnsi="Times New Roman"/>
                <w:sz w:val="24"/>
                <w:szCs w:val="26"/>
                <w:lang w:val="vi-VN"/>
              </w:rPr>
              <w:t>a) Về tiêu chuẩn kỹ thuật: Có một hoặc một số tiêu chuẩn kỹ thuật cụ thể do đơn vị sử dụng lựa chọn đáp ứng quy định tại khoản 1 Điều 2 và điểm a hoặc b hoặc c khoản 2 Điều 2 của Thông tư này.</w:t>
            </w:r>
          </w:p>
          <w:p w14:paraId="43097407" w14:textId="320B289D" w:rsidR="006441AE" w:rsidRPr="00A76C21" w:rsidRDefault="0044329F" w:rsidP="0044329F">
            <w:pPr>
              <w:widowControl w:val="0"/>
              <w:jc w:val="both"/>
              <w:rPr>
                <w:rFonts w:ascii="Times New Roman" w:hAnsi="Times New Roman"/>
                <w:sz w:val="24"/>
                <w:szCs w:val="26"/>
                <w:lang w:val="vi-VN"/>
              </w:rPr>
            </w:pPr>
            <w:r w:rsidRPr="0044329F">
              <w:rPr>
                <w:rFonts w:ascii="Times New Roman" w:hAnsi="Times New Roman"/>
                <w:sz w:val="24"/>
                <w:szCs w:val="26"/>
                <w:lang w:val="vi-VN"/>
              </w:rPr>
              <w:t>b) Về chất lượng: Có tối thiểu 01 tổ chức, nước hoặc vùng lãnh thổ cho phép lưu hành tại nước hoặc vùng lãnh thổ tương ứng do đơn vị sử dụng lựa chọn ngoài danh mục quy định tại Phụ lục ban hành kèm theo Thông tư này.</w:t>
            </w:r>
          </w:p>
        </w:tc>
        <w:tc>
          <w:tcPr>
            <w:tcW w:w="4536" w:type="dxa"/>
          </w:tcPr>
          <w:p w14:paraId="6B57535D" w14:textId="77777777" w:rsidR="0044329F" w:rsidRPr="0044329F" w:rsidRDefault="0044329F" w:rsidP="0044329F">
            <w:pPr>
              <w:widowControl w:val="0"/>
              <w:jc w:val="both"/>
              <w:rPr>
                <w:rFonts w:ascii="Times New Roman" w:hAnsi="Times New Roman" w:cs="Times New Roman"/>
                <w:sz w:val="24"/>
                <w:szCs w:val="26"/>
              </w:rPr>
            </w:pPr>
            <w:r w:rsidRPr="0044329F">
              <w:rPr>
                <w:rFonts w:ascii="Times New Roman" w:hAnsi="Times New Roman" w:cs="Times New Roman"/>
                <w:sz w:val="24"/>
                <w:szCs w:val="26"/>
              </w:rPr>
              <w:lastRenderedPageBreak/>
              <w:t>Việc phân nhóm thiết bị y tế được chia thành 06 nhóm, đã được quy định theo trật tự, trình tự ưu tiêu về tiêu chuẩn kỹ thuật trước sau đó đến yêu cầu về chất lượng thiết bị y tế; Theo đó:</w:t>
            </w:r>
          </w:p>
          <w:p w14:paraId="1025F918" w14:textId="77777777" w:rsidR="0044329F" w:rsidRPr="0044329F" w:rsidRDefault="0044329F" w:rsidP="0044329F">
            <w:pPr>
              <w:widowControl w:val="0"/>
              <w:jc w:val="both"/>
              <w:rPr>
                <w:rFonts w:ascii="Times New Roman" w:hAnsi="Times New Roman" w:cs="Times New Roman"/>
                <w:sz w:val="24"/>
                <w:szCs w:val="26"/>
              </w:rPr>
            </w:pPr>
            <w:r w:rsidRPr="0044329F">
              <w:rPr>
                <w:rFonts w:ascii="Times New Roman" w:hAnsi="Times New Roman" w:cs="Times New Roman"/>
                <w:sz w:val="24"/>
                <w:szCs w:val="26"/>
              </w:rPr>
              <w:t xml:space="preserve">- Nhóm 1, 2 : </w:t>
            </w:r>
          </w:p>
          <w:p w14:paraId="1BD1CD30" w14:textId="77777777" w:rsidR="0044329F" w:rsidRPr="0044329F" w:rsidRDefault="0044329F" w:rsidP="0044329F">
            <w:pPr>
              <w:widowControl w:val="0"/>
              <w:jc w:val="both"/>
              <w:rPr>
                <w:rFonts w:ascii="Times New Roman" w:hAnsi="Times New Roman" w:cs="Times New Roman"/>
                <w:sz w:val="24"/>
                <w:szCs w:val="26"/>
              </w:rPr>
            </w:pPr>
            <w:r w:rsidRPr="0044329F">
              <w:rPr>
                <w:rFonts w:ascii="Times New Roman" w:hAnsi="Times New Roman" w:cs="Times New Roman"/>
                <w:sz w:val="24"/>
                <w:szCs w:val="26"/>
              </w:rPr>
              <w:t xml:space="preserve">Về tiêu chuẩn kỹ thuật: Thiết bị y tế có tiêu chuẩn kỹ thuật được chứng nhận hợp chuẩn tại Việt Nam; </w:t>
            </w:r>
          </w:p>
          <w:p w14:paraId="5AB95824" w14:textId="77777777" w:rsidR="0044329F" w:rsidRPr="0044329F" w:rsidRDefault="0044329F" w:rsidP="0044329F">
            <w:pPr>
              <w:widowControl w:val="0"/>
              <w:jc w:val="both"/>
              <w:rPr>
                <w:rFonts w:ascii="Times New Roman" w:hAnsi="Times New Roman" w:cs="Times New Roman"/>
                <w:sz w:val="24"/>
                <w:szCs w:val="26"/>
              </w:rPr>
            </w:pPr>
            <w:r w:rsidRPr="0044329F">
              <w:rPr>
                <w:rFonts w:ascii="Times New Roman" w:hAnsi="Times New Roman" w:cs="Times New Roman"/>
                <w:sz w:val="24"/>
                <w:szCs w:val="26"/>
              </w:rPr>
              <w:t>Về chất lượng được lưu hành tối thiểu tại một hoặc một số nước trong hoặc vùng lãnh thổ tham chiếu tại Phụ lục ban hành kèm theo Thông tư, do đơn vị sử dụng lựa chọn cụ thể.</w:t>
            </w:r>
          </w:p>
          <w:p w14:paraId="137755A4" w14:textId="77777777" w:rsidR="0044329F" w:rsidRPr="0044329F" w:rsidRDefault="0044329F" w:rsidP="0044329F">
            <w:pPr>
              <w:widowControl w:val="0"/>
              <w:jc w:val="both"/>
              <w:rPr>
                <w:rFonts w:ascii="Times New Roman" w:hAnsi="Times New Roman" w:cs="Times New Roman"/>
                <w:sz w:val="24"/>
                <w:szCs w:val="26"/>
              </w:rPr>
            </w:pPr>
            <w:r w:rsidRPr="0044329F">
              <w:rPr>
                <w:rFonts w:ascii="Times New Roman" w:hAnsi="Times New Roman" w:cs="Times New Roman"/>
                <w:sz w:val="24"/>
                <w:szCs w:val="26"/>
              </w:rPr>
              <w:t xml:space="preserve">- Nhóm 3, 4: </w:t>
            </w:r>
          </w:p>
          <w:p w14:paraId="641D3204" w14:textId="77777777" w:rsidR="0044329F" w:rsidRPr="0044329F" w:rsidRDefault="0044329F" w:rsidP="0044329F">
            <w:pPr>
              <w:widowControl w:val="0"/>
              <w:jc w:val="both"/>
              <w:rPr>
                <w:rFonts w:ascii="Times New Roman" w:hAnsi="Times New Roman" w:cs="Times New Roman"/>
                <w:sz w:val="24"/>
                <w:szCs w:val="26"/>
              </w:rPr>
            </w:pPr>
            <w:r w:rsidRPr="0044329F">
              <w:rPr>
                <w:rFonts w:ascii="Times New Roman" w:hAnsi="Times New Roman" w:cs="Times New Roman"/>
                <w:sz w:val="24"/>
                <w:szCs w:val="26"/>
              </w:rPr>
              <w:t xml:space="preserve">Về tiêu chuẩn kỹ thuật: Thiết bị y tế có tiêu chuẩn kỹ thuật được chứng nhận hợp chuẩn tại Việt Nam hoặc được đánh giá phù hợp tiêu chuẩn của một trong số các tổ chức đánh giá sự phù hợp độc lập tại quốc tế hoặc Việt Nam; </w:t>
            </w:r>
          </w:p>
          <w:p w14:paraId="4F14C18F" w14:textId="77777777" w:rsidR="0044329F" w:rsidRPr="0044329F" w:rsidRDefault="0044329F" w:rsidP="0044329F">
            <w:pPr>
              <w:widowControl w:val="0"/>
              <w:jc w:val="both"/>
              <w:rPr>
                <w:rFonts w:ascii="Times New Roman" w:hAnsi="Times New Roman" w:cs="Times New Roman"/>
                <w:sz w:val="24"/>
                <w:szCs w:val="26"/>
              </w:rPr>
            </w:pPr>
            <w:r w:rsidRPr="0044329F">
              <w:rPr>
                <w:rFonts w:ascii="Times New Roman" w:hAnsi="Times New Roman" w:cs="Times New Roman"/>
                <w:sz w:val="24"/>
                <w:szCs w:val="26"/>
              </w:rPr>
              <w:t>Về chất lượng được lưu hành tối thiểu tại một hoặc một số nước trong hoặc vùng lãnh thổ tham chiếu tại Phụ lục ban hành kèm theo Thông tư, do đơn vị sử dụng lựa chọn cụ thể.</w:t>
            </w:r>
          </w:p>
          <w:p w14:paraId="6A525952" w14:textId="77777777" w:rsidR="0044329F" w:rsidRPr="0044329F" w:rsidRDefault="0044329F" w:rsidP="0044329F">
            <w:pPr>
              <w:widowControl w:val="0"/>
              <w:jc w:val="both"/>
              <w:rPr>
                <w:rFonts w:ascii="Times New Roman" w:hAnsi="Times New Roman" w:cs="Times New Roman"/>
                <w:sz w:val="24"/>
                <w:szCs w:val="26"/>
              </w:rPr>
            </w:pPr>
            <w:r w:rsidRPr="0044329F">
              <w:rPr>
                <w:rFonts w:ascii="Times New Roman" w:hAnsi="Times New Roman" w:cs="Times New Roman"/>
                <w:sz w:val="24"/>
                <w:szCs w:val="26"/>
              </w:rPr>
              <w:t xml:space="preserve">- Nhóm 5, 6: </w:t>
            </w:r>
          </w:p>
          <w:p w14:paraId="74399ED7" w14:textId="77777777" w:rsidR="0044329F" w:rsidRPr="0044329F" w:rsidRDefault="0044329F" w:rsidP="0044329F">
            <w:pPr>
              <w:widowControl w:val="0"/>
              <w:jc w:val="both"/>
              <w:rPr>
                <w:rFonts w:ascii="Times New Roman" w:hAnsi="Times New Roman" w:cs="Times New Roman"/>
                <w:sz w:val="24"/>
                <w:szCs w:val="26"/>
              </w:rPr>
            </w:pPr>
            <w:r w:rsidRPr="0044329F">
              <w:rPr>
                <w:rFonts w:ascii="Times New Roman" w:hAnsi="Times New Roman" w:cs="Times New Roman"/>
                <w:sz w:val="24"/>
                <w:szCs w:val="26"/>
              </w:rPr>
              <w:t xml:space="preserve">Về tiêu chuẩn kỹ thuật: Thiết bị y tế có tiêu chuẩn kỹ thuật được chứng nhận hợp chuẩn tại Việt Nam hoặc được đánh giá phù hợp tiêu chuẩn của một trong số các tổ chức đánh giá sự phù hợp độc lập tại quốc tế hoặc Việt Nam hoặc có tài liệu của chủ sở hữu cung cấp chứng minh thiết bị y tế đó đáp ứng tiêu chuẩn kỹ thuật theo yêu cầu của đơn vị sử dụng; </w:t>
            </w:r>
          </w:p>
          <w:p w14:paraId="269317D7" w14:textId="618F8834" w:rsidR="00C91DBE" w:rsidRPr="00C91DBE" w:rsidRDefault="0044329F" w:rsidP="0044329F">
            <w:pPr>
              <w:widowControl w:val="0"/>
              <w:spacing w:before="120"/>
              <w:jc w:val="both"/>
              <w:rPr>
                <w:rFonts w:ascii="Times New Roman" w:hAnsi="Times New Roman" w:cs="Times New Roman"/>
                <w:sz w:val="24"/>
                <w:szCs w:val="26"/>
              </w:rPr>
            </w:pPr>
            <w:r w:rsidRPr="0044329F">
              <w:rPr>
                <w:rFonts w:ascii="Times New Roman" w:hAnsi="Times New Roman" w:cs="Times New Roman"/>
                <w:sz w:val="24"/>
                <w:szCs w:val="26"/>
              </w:rPr>
              <w:t>Về chất lượng thiết bị y tế được lưu hành tối thiểu tại một hoặc một số nước trong hoặc vùng lãnh thổ tham chiếu tại Phụ lục ban hành kèm theo Thông tư, do đơn vị sử dụng lựa chọn cụ thể.</w:t>
            </w:r>
          </w:p>
        </w:tc>
      </w:tr>
      <w:tr w:rsidR="0044329F" w:rsidRPr="00C744D1" w14:paraId="7C024691" w14:textId="77777777" w:rsidTr="00C76B25">
        <w:tc>
          <w:tcPr>
            <w:tcW w:w="1560" w:type="dxa"/>
          </w:tcPr>
          <w:p w14:paraId="454E2857" w14:textId="245302B4" w:rsidR="0044329F" w:rsidRPr="00C744D1" w:rsidRDefault="0044329F" w:rsidP="006441AE">
            <w:pPr>
              <w:widowControl w:val="0"/>
              <w:jc w:val="center"/>
              <w:rPr>
                <w:rFonts w:ascii="Times New Roman" w:hAnsi="Times New Roman" w:cs="Times New Roman"/>
                <w:b/>
                <w:bCs/>
                <w:sz w:val="24"/>
                <w:szCs w:val="26"/>
              </w:rPr>
            </w:pPr>
            <w:r w:rsidRPr="00C744D1">
              <w:rPr>
                <w:rFonts w:ascii="Times New Roman" w:hAnsi="Times New Roman" w:cs="Times New Roman"/>
                <w:b/>
                <w:bCs/>
                <w:sz w:val="24"/>
                <w:szCs w:val="26"/>
              </w:rPr>
              <w:t>Chưa có</w:t>
            </w:r>
          </w:p>
        </w:tc>
        <w:tc>
          <w:tcPr>
            <w:tcW w:w="4252" w:type="dxa"/>
          </w:tcPr>
          <w:p w14:paraId="7ADFCDFF" w14:textId="3320EBBD" w:rsidR="0044329F" w:rsidRPr="0044329F" w:rsidRDefault="0044329F" w:rsidP="0044329F">
            <w:pPr>
              <w:keepNext/>
              <w:keepLines/>
              <w:spacing w:after="120" w:line="259" w:lineRule="auto"/>
              <w:outlineLvl w:val="2"/>
              <w:rPr>
                <w:rFonts w:ascii="Times New Roman" w:hAnsi="Times New Roman"/>
                <w:b/>
                <w:bCs/>
                <w:spacing w:val="-8"/>
                <w:sz w:val="24"/>
                <w:szCs w:val="26"/>
                <w:lang w:val="en-US"/>
              </w:rPr>
            </w:pPr>
            <w:r w:rsidRPr="0044329F">
              <w:rPr>
                <w:rFonts w:ascii="Times New Roman" w:hAnsi="Times New Roman"/>
                <w:b/>
                <w:bCs/>
                <w:spacing w:val="-8"/>
                <w:sz w:val="24"/>
                <w:szCs w:val="26"/>
                <w:lang w:val="en-US"/>
              </w:rPr>
              <w:t xml:space="preserve">Điều </w:t>
            </w:r>
            <w:r>
              <w:rPr>
                <w:rFonts w:ascii="Times New Roman" w:hAnsi="Times New Roman"/>
                <w:b/>
                <w:bCs/>
                <w:spacing w:val="-8"/>
                <w:sz w:val="24"/>
                <w:szCs w:val="26"/>
                <w:lang w:val="en-US"/>
              </w:rPr>
              <w:t>5</w:t>
            </w:r>
            <w:r w:rsidRPr="0044329F">
              <w:rPr>
                <w:rFonts w:ascii="Times New Roman" w:hAnsi="Times New Roman"/>
                <w:b/>
                <w:bCs/>
                <w:spacing w:val="-8"/>
                <w:sz w:val="24"/>
                <w:szCs w:val="26"/>
                <w:lang w:val="en-US"/>
              </w:rPr>
              <w:t>. Hiệu lực thi hành</w:t>
            </w:r>
          </w:p>
          <w:p w14:paraId="626E6EBD" w14:textId="7E6AE2D1" w:rsidR="0044329F" w:rsidRPr="00C744D1" w:rsidRDefault="0044329F" w:rsidP="0044329F">
            <w:pPr>
              <w:pStyle w:val="Heading3"/>
              <w:spacing w:before="0" w:after="120"/>
              <w:rPr>
                <w:rFonts w:ascii="Times New Roman" w:eastAsiaTheme="minorHAnsi" w:hAnsi="Times New Roman" w:cstheme="minorBidi"/>
                <w:b/>
                <w:bCs/>
                <w:color w:val="auto"/>
                <w:spacing w:val="-8"/>
                <w:sz w:val="24"/>
                <w:szCs w:val="26"/>
                <w:lang w:val="vi-VN"/>
              </w:rPr>
            </w:pPr>
            <w:r w:rsidRPr="0044329F">
              <w:rPr>
                <w:rFonts w:ascii="Times New Roman" w:eastAsiaTheme="minorHAnsi" w:hAnsi="Times New Roman" w:cstheme="minorBidi"/>
                <w:color w:val="auto"/>
                <w:sz w:val="24"/>
                <w:szCs w:val="26"/>
                <w:lang w:val="vi-VN"/>
              </w:rPr>
              <w:t>Thông tư này có hiệu lực thi hành kể từ ngày 15 tháng 01 năm 2026.</w:t>
            </w:r>
          </w:p>
        </w:tc>
        <w:tc>
          <w:tcPr>
            <w:tcW w:w="4536" w:type="dxa"/>
          </w:tcPr>
          <w:p w14:paraId="419B4065" w14:textId="570BC083" w:rsidR="0044329F" w:rsidRDefault="0044329F" w:rsidP="006441AE">
            <w:pPr>
              <w:widowControl w:val="0"/>
              <w:jc w:val="both"/>
              <w:rPr>
                <w:rFonts w:ascii="Times New Roman" w:hAnsi="Times New Roman"/>
                <w:sz w:val="24"/>
                <w:szCs w:val="26"/>
              </w:rPr>
            </w:pPr>
            <w:r w:rsidRPr="008561D8">
              <w:rPr>
                <w:rFonts w:ascii="Times New Roman" w:hAnsi="Times New Roman"/>
                <w:sz w:val="24"/>
                <w:szCs w:val="26"/>
              </w:rPr>
              <w:t>Theo quy định tại Điều 53 Luật Ban hành quy phạm pháp luật năm 2025: “Thời điểm có hiệu lực toàn bộ hoặc một phần văn bản quy phạm pháp luật được quy định tại văn bản đó nhưng không sớm hơn 45 ngày kể từ ngày thông qua hoặc ký ban hành đối với văn bản quy phạm pháp luật của cơ quan nhà nước ở trung ương;”. Để các đơn vị có thời gian chuẩn bị cơ sở vật chất, nguồn nhân lực tổ chức thực hiện, Cục HT&amp;TBYT đề xuất Thông tư sẽ có hiệu lực ban hành từ ngày 01/01/2026.</w:t>
            </w:r>
          </w:p>
        </w:tc>
      </w:tr>
      <w:tr w:rsidR="0044329F" w:rsidRPr="00C744D1" w14:paraId="60A62E71" w14:textId="77777777" w:rsidTr="00C76B25">
        <w:tc>
          <w:tcPr>
            <w:tcW w:w="1560" w:type="dxa"/>
          </w:tcPr>
          <w:p w14:paraId="4B13B9E0" w14:textId="0C70DA77" w:rsidR="0044329F" w:rsidRPr="00C744D1" w:rsidRDefault="0044329F" w:rsidP="006441AE">
            <w:pPr>
              <w:widowControl w:val="0"/>
              <w:jc w:val="center"/>
              <w:rPr>
                <w:rFonts w:ascii="Times New Roman" w:hAnsi="Times New Roman" w:cs="Times New Roman"/>
                <w:b/>
                <w:bCs/>
                <w:sz w:val="24"/>
                <w:szCs w:val="26"/>
              </w:rPr>
            </w:pPr>
            <w:r w:rsidRPr="00C744D1">
              <w:rPr>
                <w:rFonts w:ascii="Times New Roman" w:hAnsi="Times New Roman" w:cs="Times New Roman"/>
                <w:b/>
                <w:bCs/>
                <w:sz w:val="24"/>
                <w:szCs w:val="26"/>
              </w:rPr>
              <w:t>Chưa có</w:t>
            </w:r>
          </w:p>
        </w:tc>
        <w:tc>
          <w:tcPr>
            <w:tcW w:w="4252" w:type="dxa"/>
          </w:tcPr>
          <w:p w14:paraId="6017E44B" w14:textId="77777777" w:rsidR="0044329F" w:rsidRPr="0044329F" w:rsidRDefault="0044329F" w:rsidP="0044329F">
            <w:pPr>
              <w:keepNext/>
              <w:keepLines/>
              <w:spacing w:after="120" w:line="259" w:lineRule="auto"/>
              <w:outlineLvl w:val="2"/>
              <w:rPr>
                <w:rFonts w:ascii="Times New Roman" w:hAnsi="Times New Roman"/>
                <w:b/>
                <w:bCs/>
                <w:spacing w:val="-8"/>
                <w:sz w:val="24"/>
                <w:szCs w:val="26"/>
                <w:lang w:val="en-US"/>
              </w:rPr>
            </w:pPr>
            <w:r w:rsidRPr="0044329F">
              <w:rPr>
                <w:rFonts w:ascii="Times New Roman" w:hAnsi="Times New Roman"/>
                <w:b/>
                <w:bCs/>
                <w:spacing w:val="-8"/>
                <w:sz w:val="24"/>
                <w:szCs w:val="26"/>
                <w:lang w:val="en-US"/>
              </w:rPr>
              <w:t xml:space="preserve">Điều 6. </w:t>
            </w:r>
            <w:bookmarkStart w:id="0" w:name="_Hlk214544046"/>
            <w:r w:rsidRPr="0044329F">
              <w:rPr>
                <w:rFonts w:ascii="Times New Roman" w:hAnsi="Times New Roman"/>
                <w:b/>
                <w:bCs/>
                <w:spacing w:val="-8"/>
                <w:sz w:val="24"/>
                <w:szCs w:val="26"/>
                <w:lang w:val="en-US"/>
              </w:rPr>
              <w:t>Lộ trình thực hiện</w:t>
            </w:r>
            <w:bookmarkEnd w:id="0"/>
          </w:p>
          <w:p w14:paraId="0F9DF4E7" w14:textId="77777777" w:rsidR="0044329F" w:rsidRPr="0044329F" w:rsidRDefault="0044329F" w:rsidP="0044329F">
            <w:pPr>
              <w:pStyle w:val="Heading3"/>
              <w:spacing w:before="0" w:after="120"/>
              <w:rPr>
                <w:rFonts w:ascii="Times New Roman" w:eastAsiaTheme="minorHAnsi" w:hAnsi="Times New Roman" w:cstheme="minorBidi"/>
                <w:color w:val="auto"/>
                <w:sz w:val="24"/>
                <w:szCs w:val="26"/>
                <w:lang w:val="vi-VN"/>
              </w:rPr>
            </w:pPr>
            <w:r w:rsidRPr="0044329F">
              <w:rPr>
                <w:rFonts w:ascii="Times New Roman" w:eastAsiaTheme="minorHAnsi" w:hAnsi="Times New Roman" w:cstheme="minorBidi"/>
                <w:color w:val="auto"/>
                <w:sz w:val="24"/>
                <w:szCs w:val="26"/>
                <w:lang w:val="vi-VN"/>
              </w:rPr>
              <w:t>1. Các đơn vị, tổ chức có liên quan có trách nhiệm chuẩn bị các điều kiện cần thiết để triển khai thực hiện kể từ ngày Thông tư này có hiệu lực.</w:t>
            </w:r>
          </w:p>
          <w:p w14:paraId="4ECE944D" w14:textId="39C90BB9" w:rsidR="0044329F" w:rsidRPr="00C744D1" w:rsidRDefault="0044329F" w:rsidP="0044329F">
            <w:pPr>
              <w:pStyle w:val="Heading3"/>
              <w:spacing w:before="0" w:after="120"/>
              <w:rPr>
                <w:rFonts w:ascii="Times New Roman" w:eastAsiaTheme="minorHAnsi" w:hAnsi="Times New Roman" w:cstheme="minorBidi"/>
                <w:b/>
                <w:bCs/>
                <w:color w:val="auto"/>
                <w:spacing w:val="-8"/>
                <w:sz w:val="24"/>
                <w:szCs w:val="26"/>
                <w:lang w:val="vi-VN"/>
              </w:rPr>
            </w:pPr>
            <w:r w:rsidRPr="0044329F">
              <w:rPr>
                <w:rFonts w:ascii="Times New Roman" w:eastAsiaTheme="minorHAnsi" w:hAnsi="Times New Roman" w:cstheme="minorBidi"/>
                <w:color w:val="auto"/>
                <w:sz w:val="24"/>
                <w:szCs w:val="26"/>
                <w:lang w:val="vi-VN"/>
              </w:rPr>
              <w:t xml:space="preserve">2. </w:t>
            </w:r>
            <w:bookmarkStart w:id="1" w:name="_Hlk214542920"/>
            <w:r w:rsidRPr="0044329F">
              <w:rPr>
                <w:rFonts w:ascii="Times New Roman" w:eastAsiaTheme="minorHAnsi" w:hAnsi="Times New Roman" w:cstheme="minorBidi"/>
                <w:color w:val="auto"/>
                <w:sz w:val="24"/>
                <w:szCs w:val="26"/>
                <w:lang w:val="vi-VN"/>
              </w:rPr>
              <w:t>Việc phân nhóm thiết bị y tế theo tiêu chuẩn kỹ thuật, chất lượng được thực hiện từ ngày 01 tháng 01 năm 2027</w:t>
            </w:r>
            <w:bookmarkEnd w:id="1"/>
            <w:r w:rsidRPr="0044329F">
              <w:rPr>
                <w:rFonts w:ascii="Times New Roman" w:eastAsiaTheme="minorHAnsi" w:hAnsi="Times New Roman" w:cstheme="minorBidi"/>
                <w:color w:val="auto"/>
                <w:sz w:val="24"/>
                <w:szCs w:val="26"/>
                <w:lang w:val="vi-VN"/>
              </w:rPr>
              <w:t>.</w:t>
            </w:r>
          </w:p>
        </w:tc>
        <w:tc>
          <w:tcPr>
            <w:tcW w:w="4536" w:type="dxa"/>
          </w:tcPr>
          <w:p w14:paraId="661C2437" w14:textId="02A21E75" w:rsidR="0044329F" w:rsidRDefault="0044329F" w:rsidP="006441AE">
            <w:pPr>
              <w:widowControl w:val="0"/>
              <w:jc w:val="both"/>
              <w:rPr>
                <w:rFonts w:ascii="Times New Roman" w:hAnsi="Times New Roman"/>
                <w:sz w:val="24"/>
                <w:szCs w:val="26"/>
              </w:rPr>
            </w:pPr>
            <w:r>
              <w:rPr>
                <w:rFonts w:ascii="Times New Roman" w:hAnsi="Times New Roman"/>
                <w:sz w:val="24"/>
                <w:szCs w:val="26"/>
              </w:rPr>
              <w:t>Q</w:t>
            </w:r>
            <w:r w:rsidRPr="0044329F">
              <w:rPr>
                <w:rFonts w:ascii="Times New Roman" w:hAnsi="Times New Roman"/>
                <w:sz w:val="24"/>
                <w:szCs w:val="26"/>
              </w:rPr>
              <w:t>uy định Việc phân nhóm thiết bị y tế theo tiêu chuẩn kỹ thuật, chất lượng được thực hiện từ ngày 01 tháng 01 năm 2027 để đảm bảo việc bố trí nhân lực, vật lực, tránh tạo gánh nặng về thời gian, vật chất cho các đơn vị.</w:t>
            </w:r>
          </w:p>
        </w:tc>
      </w:tr>
      <w:tr w:rsidR="0044329F" w:rsidRPr="00C744D1" w14:paraId="1D22C5F1" w14:textId="77777777" w:rsidTr="00C76B25">
        <w:tc>
          <w:tcPr>
            <w:tcW w:w="1560" w:type="dxa"/>
          </w:tcPr>
          <w:p w14:paraId="0C3810DD" w14:textId="5A106DDD" w:rsidR="0044329F" w:rsidRPr="00C744D1" w:rsidRDefault="0044329F" w:rsidP="006441AE">
            <w:pPr>
              <w:widowControl w:val="0"/>
              <w:jc w:val="center"/>
              <w:rPr>
                <w:rFonts w:ascii="Times New Roman" w:hAnsi="Times New Roman" w:cs="Times New Roman"/>
                <w:b/>
                <w:bCs/>
                <w:sz w:val="24"/>
                <w:szCs w:val="26"/>
              </w:rPr>
            </w:pPr>
            <w:r w:rsidRPr="00C744D1">
              <w:rPr>
                <w:rFonts w:ascii="Times New Roman" w:hAnsi="Times New Roman" w:cs="Times New Roman"/>
                <w:b/>
                <w:bCs/>
                <w:sz w:val="24"/>
                <w:szCs w:val="26"/>
              </w:rPr>
              <w:t>Chưa có</w:t>
            </w:r>
          </w:p>
        </w:tc>
        <w:tc>
          <w:tcPr>
            <w:tcW w:w="4252" w:type="dxa"/>
          </w:tcPr>
          <w:p w14:paraId="2D3AA867" w14:textId="77777777" w:rsidR="0044329F" w:rsidRDefault="0044329F" w:rsidP="0044329F">
            <w:pPr>
              <w:keepNext/>
              <w:keepLines/>
              <w:spacing w:after="120" w:line="259" w:lineRule="auto"/>
              <w:outlineLvl w:val="2"/>
              <w:rPr>
                <w:rFonts w:ascii="Times New Roman" w:hAnsi="Times New Roman"/>
                <w:b/>
                <w:bCs/>
                <w:spacing w:val="-8"/>
                <w:sz w:val="24"/>
                <w:szCs w:val="26"/>
                <w:lang w:val="en-US"/>
              </w:rPr>
            </w:pPr>
            <w:r w:rsidRPr="0044329F">
              <w:rPr>
                <w:rFonts w:ascii="Times New Roman" w:hAnsi="Times New Roman"/>
                <w:b/>
                <w:bCs/>
                <w:spacing w:val="-8"/>
                <w:sz w:val="24"/>
                <w:szCs w:val="26"/>
                <w:lang w:val="en-US"/>
              </w:rPr>
              <w:t xml:space="preserve">Điều </w:t>
            </w:r>
            <w:r>
              <w:rPr>
                <w:rFonts w:ascii="Times New Roman" w:hAnsi="Times New Roman"/>
                <w:b/>
                <w:bCs/>
                <w:spacing w:val="-8"/>
                <w:sz w:val="24"/>
                <w:szCs w:val="26"/>
                <w:lang w:val="en-US"/>
              </w:rPr>
              <w:t>7</w:t>
            </w:r>
            <w:r w:rsidRPr="0044329F">
              <w:rPr>
                <w:rFonts w:ascii="Times New Roman" w:hAnsi="Times New Roman"/>
                <w:b/>
                <w:bCs/>
                <w:spacing w:val="-8"/>
                <w:sz w:val="24"/>
                <w:szCs w:val="26"/>
                <w:lang w:val="en-US"/>
              </w:rPr>
              <w:t xml:space="preserve">. </w:t>
            </w:r>
            <w:r>
              <w:rPr>
                <w:rFonts w:ascii="Times New Roman" w:hAnsi="Times New Roman"/>
                <w:b/>
                <w:bCs/>
                <w:spacing w:val="-8"/>
                <w:sz w:val="24"/>
                <w:szCs w:val="26"/>
                <w:lang w:val="en-US"/>
              </w:rPr>
              <w:t>Điều khoản tham chiếu</w:t>
            </w:r>
          </w:p>
          <w:p w14:paraId="5DEBAE1F" w14:textId="1A5FCCBF" w:rsidR="0044329F" w:rsidRPr="00C744D1" w:rsidRDefault="0044329F" w:rsidP="0044329F">
            <w:pPr>
              <w:pStyle w:val="Heading3"/>
              <w:spacing w:before="0" w:after="120"/>
              <w:rPr>
                <w:rFonts w:ascii="Times New Roman" w:eastAsiaTheme="minorHAnsi" w:hAnsi="Times New Roman" w:cstheme="minorBidi"/>
                <w:b/>
                <w:bCs/>
                <w:color w:val="auto"/>
                <w:spacing w:val="-8"/>
                <w:sz w:val="24"/>
                <w:szCs w:val="26"/>
                <w:lang w:val="vi-VN"/>
              </w:rPr>
            </w:pPr>
            <w:bookmarkStart w:id="2" w:name="_Hlk214540569"/>
            <w:r w:rsidRPr="0044329F">
              <w:rPr>
                <w:rFonts w:ascii="Times New Roman" w:eastAsiaTheme="minorHAnsi" w:hAnsi="Times New Roman" w:cstheme="minorBidi"/>
                <w:color w:val="auto"/>
                <w:sz w:val="24"/>
                <w:szCs w:val="26"/>
                <w:lang w:val="vi-VN"/>
              </w:rPr>
              <w:t>Trường hợp các văn bản dẫn chiếu trong Thông tư này được thay thế hoặc sửa đổi, bổ sung thì thực hiện theo văn bản thay thế hoặc sửa đổi, bổ sung đó</w:t>
            </w:r>
            <w:bookmarkEnd w:id="2"/>
            <w:r w:rsidRPr="0044329F">
              <w:rPr>
                <w:rFonts w:ascii="Times New Roman" w:eastAsiaTheme="minorHAnsi" w:hAnsi="Times New Roman" w:cstheme="minorBidi"/>
                <w:color w:val="auto"/>
                <w:sz w:val="24"/>
                <w:szCs w:val="26"/>
                <w:lang w:val="vi-VN"/>
              </w:rPr>
              <w:t>.</w:t>
            </w:r>
          </w:p>
        </w:tc>
        <w:tc>
          <w:tcPr>
            <w:tcW w:w="4536" w:type="dxa"/>
          </w:tcPr>
          <w:p w14:paraId="3583D22D" w14:textId="442D2C49" w:rsidR="0044329F" w:rsidRDefault="0044329F" w:rsidP="006441AE">
            <w:pPr>
              <w:widowControl w:val="0"/>
              <w:jc w:val="both"/>
              <w:rPr>
                <w:rFonts w:ascii="Times New Roman" w:hAnsi="Times New Roman"/>
                <w:sz w:val="24"/>
                <w:szCs w:val="26"/>
              </w:rPr>
            </w:pPr>
            <w:r>
              <w:rPr>
                <w:rFonts w:ascii="Times New Roman" w:hAnsi="Times New Roman"/>
                <w:sz w:val="24"/>
                <w:szCs w:val="26"/>
              </w:rPr>
              <w:t>Q</w:t>
            </w:r>
            <w:r w:rsidRPr="0044329F">
              <w:rPr>
                <w:rFonts w:ascii="Times New Roman" w:hAnsi="Times New Roman"/>
                <w:sz w:val="24"/>
                <w:szCs w:val="26"/>
              </w:rPr>
              <w:t>uy định về việc trong trường hợp các văn bản quy phạm pháp luật và các quy định được viện dẫn trong Thông tư này có sự thay đổi, bổ sung hoặc được thay thế thì áp dụng theo văn bản quy phạm pháp luật mới tại Điều 6. Điều khoản thi hành.</w:t>
            </w:r>
          </w:p>
        </w:tc>
      </w:tr>
      <w:tr w:rsidR="006441AE" w:rsidRPr="00C744D1" w14:paraId="44DE8653" w14:textId="77777777" w:rsidTr="00C76B25">
        <w:tc>
          <w:tcPr>
            <w:tcW w:w="1560" w:type="dxa"/>
          </w:tcPr>
          <w:p w14:paraId="037E8373" w14:textId="17BF79F7" w:rsidR="006441AE" w:rsidRPr="00C744D1" w:rsidRDefault="006441AE" w:rsidP="006441AE">
            <w:pPr>
              <w:widowControl w:val="0"/>
              <w:jc w:val="center"/>
              <w:rPr>
                <w:rFonts w:ascii="Times New Roman" w:hAnsi="Times New Roman" w:cs="Times New Roman"/>
                <w:b/>
                <w:bCs/>
                <w:sz w:val="24"/>
                <w:szCs w:val="26"/>
              </w:rPr>
            </w:pPr>
            <w:r w:rsidRPr="00C744D1">
              <w:rPr>
                <w:rFonts w:ascii="Times New Roman" w:hAnsi="Times New Roman" w:cs="Times New Roman"/>
                <w:b/>
                <w:bCs/>
                <w:sz w:val="24"/>
                <w:szCs w:val="26"/>
              </w:rPr>
              <w:lastRenderedPageBreak/>
              <w:t>Chưa có</w:t>
            </w:r>
          </w:p>
        </w:tc>
        <w:tc>
          <w:tcPr>
            <w:tcW w:w="4252" w:type="dxa"/>
          </w:tcPr>
          <w:p w14:paraId="27B6C875" w14:textId="6C2D5333" w:rsidR="006441AE" w:rsidRPr="00C76B25" w:rsidRDefault="006441AE" w:rsidP="006441AE">
            <w:pPr>
              <w:pStyle w:val="Heading3"/>
              <w:spacing w:before="0" w:after="120"/>
              <w:rPr>
                <w:rFonts w:ascii="Times New Roman" w:eastAsiaTheme="minorHAnsi" w:hAnsi="Times New Roman" w:cstheme="minorBidi"/>
                <w:b/>
                <w:bCs/>
                <w:color w:val="auto"/>
                <w:spacing w:val="-8"/>
                <w:sz w:val="24"/>
                <w:szCs w:val="26"/>
                <w:lang w:val="en-US"/>
              </w:rPr>
            </w:pPr>
            <w:r w:rsidRPr="00C744D1">
              <w:rPr>
                <w:rFonts w:ascii="Times New Roman" w:eastAsiaTheme="minorHAnsi" w:hAnsi="Times New Roman" w:cstheme="minorBidi"/>
                <w:b/>
                <w:bCs/>
                <w:color w:val="auto"/>
                <w:spacing w:val="-8"/>
                <w:sz w:val="24"/>
                <w:szCs w:val="26"/>
                <w:lang w:val="vi-VN"/>
              </w:rPr>
              <w:t xml:space="preserve">Điều </w:t>
            </w:r>
            <w:r w:rsidR="0044329F">
              <w:rPr>
                <w:rFonts w:ascii="Times New Roman" w:eastAsiaTheme="minorHAnsi" w:hAnsi="Times New Roman" w:cstheme="minorBidi"/>
                <w:b/>
                <w:bCs/>
                <w:color w:val="auto"/>
                <w:spacing w:val="-8"/>
                <w:sz w:val="24"/>
                <w:szCs w:val="26"/>
                <w:lang w:val="vi-VN"/>
              </w:rPr>
              <w:t>8</w:t>
            </w:r>
            <w:r w:rsidRPr="00C744D1">
              <w:rPr>
                <w:rFonts w:ascii="Times New Roman" w:eastAsiaTheme="minorHAnsi" w:hAnsi="Times New Roman" w:cstheme="minorBidi"/>
                <w:b/>
                <w:bCs/>
                <w:color w:val="auto"/>
                <w:spacing w:val="-8"/>
                <w:sz w:val="24"/>
                <w:szCs w:val="26"/>
                <w:lang w:val="vi-VN"/>
              </w:rPr>
              <w:t xml:space="preserve">. </w:t>
            </w:r>
            <w:r w:rsidR="00C76B25">
              <w:rPr>
                <w:rFonts w:ascii="Times New Roman" w:eastAsiaTheme="minorHAnsi" w:hAnsi="Times New Roman" w:cstheme="minorBidi"/>
                <w:b/>
                <w:bCs/>
                <w:color w:val="auto"/>
                <w:spacing w:val="-8"/>
                <w:sz w:val="24"/>
                <w:szCs w:val="26"/>
                <w:lang w:val="en-US"/>
              </w:rPr>
              <w:t>Tổ chức thực hiện</w:t>
            </w:r>
          </w:p>
          <w:p w14:paraId="7AD1A8EF" w14:textId="77777777" w:rsidR="0044329F" w:rsidRPr="0044329F" w:rsidRDefault="0044329F" w:rsidP="0044329F">
            <w:pPr>
              <w:jc w:val="both"/>
              <w:rPr>
                <w:rFonts w:ascii="Times New Roman" w:hAnsi="Times New Roman"/>
                <w:sz w:val="24"/>
                <w:szCs w:val="26"/>
                <w:lang w:val="vi-VN"/>
              </w:rPr>
            </w:pPr>
            <w:r w:rsidRPr="0044329F">
              <w:rPr>
                <w:rFonts w:ascii="Times New Roman" w:hAnsi="Times New Roman"/>
                <w:sz w:val="24"/>
                <w:szCs w:val="26"/>
                <w:lang w:val="vi-VN"/>
              </w:rPr>
              <w:t>1. Cục Hạ tầng và Thiết bị y tế có trách nhiệm: Chủ trì, phối hợp với các cơ quan, đơn vị liên quan triển khai thực hiện Thông tư này.</w:t>
            </w:r>
          </w:p>
          <w:p w14:paraId="584ADF2B" w14:textId="77777777" w:rsidR="0044329F" w:rsidRPr="0044329F" w:rsidRDefault="0044329F" w:rsidP="0044329F">
            <w:pPr>
              <w:jc w:val="both"/>
              <w:rPr>
                <w:rFonts w:ascii="Times New Roman" w:hAnsi="Times New Roman"/>
                <w:sz w:val="24"/>
                <w:szCs w:val="26"/>
                <w:lang w:val="vi-VN"/>
              </w:rPr>
            </w:pPr>
            <w:r w:rsidRPr="0044329F">
              <w:rPr>
                <w:rFonts w:ascii="Times New Roman" w:hAnsi="Times New Roman"/>
                <w:sz w:val="24"/>
                <w:szCs w:val="26"/>
                <w:lang w:val="vi-VN"/>
              </w:rPr>
              <w:t>2. Người đứng đầu đơn vị thực hiện phân nhóm thiết bị y tế theo tiêu chuẩn kỹ thuật, chất lượng có trách nhiệm:</w:t>
            </w:r>
          </w:p>
          <w:p w14:paraId="4B6068AF" w14:textId="77777777" w:rsidR="0044329F" w:rsidRPr="0044329F" w:rsidRDefault="0044329F" w:rsidP="0044329F">
            <w:pPr>
              <w:jc w:val="both"/>
              <w:rPr>
                <w:rFonts w:ascii="Times New Roman" w:hAnsi="Times New Roman"/>
                <w:sz w:val="24"/>
                <w:szCs w:val="26"/>
                <w:lang w:val="vi-VN"/>
              </w:rPr>
            </w:pPr>
            <w:r w:rsidRPr="0044329F">
              <w:rPr>
                <w:rFonts w:ascii="Times New Roman" w:hAnsi="Times New Roman"/>
                <w:sz w:val="24"/>
                <w:szCs w:val="26"/>
                <w:lang w:val="vi-VN"/>
              </w:rPr>
              <w:t>a) Quyết định việc phân nhóm thiết bị y tế theo tiêu chuẩn kỹ thuật, chất lượng phù hợp với yêu cầu quản lý, sử dụng và nhu cầu của đơn vị sử dụng.</w:t>
            </w:r>
          </w:p>
          <w:p w14:paraId="4C9CE946" w14:textId="77777777" w:rsidR="0044329F" w:rsidRPr="0044329F" w:rsidRDefault="0044329F" w:rsidP="0044329F">
            <w:pPr>
              <w:jc w:val="both"/>
              <w:rPr>
                <w:rFonts w:ascii="Times New Roman" w:hAnsi="Times New Roman"/>
                <w:sz w:val="24"/>
                <w:szCs w:val="26"/>
                <w:lang w:val="vi-VN"/>
              </w:rPr>
            </w:pPr>
            <w:r w:rsidRPr="0044329F">
              <w:rPr>
                <w:rFonts w:ascii="Times New Roman" w:hAnsi="Times New Roman"/>
                <w:sz w:val="24"/>
                <w:szCs w:val="26"/>
                <w:lang w:val="vi-VN"/>
              </w:rPr>
              <w:t>b) Tổ chức thực hiện phân nhóm theo tiêu chuẩn kỹ thuật, chất lượng phải đảm bảo cạnh tranh trong mỗi nhóm, công bằng, minh bạch, hiệu quả và trách nhiệm giải trình theo quy định của pháp luật.</w:t>
            </w:r>
          </w:p>
          <w:p w14:paraId="7F0672EF" w14:textId="3AAE0B41" w:rsidR="00C76B25" w:rsidRPr="00C76B25" w:rsidRDefault="0044329F" w:rsidP="0044329F">
            <w:pPr>
              <w:rPr>
                <w:lang w:val="en-US"/>
              </w:rPr>
            </w:pPr>
            <w:r w:rsidRPr="0044329F">
              <w:rPr>
                <w:rFonts w:ascii="Times New Roman" w:hAnsi="Times New Roman"/>
                <w:sz w:val="24"/>
                <w:szCs w:val="26"/>
                <w:lang w:val="vi-VN"/>
              </w:rPr>
              <w:t xml:space="preserve">3. Chủ sở hữu số lưu hành thiết bị y tế chịu trách nhiệm về tài liệu chứng minh thiết bị y tế đáp ứng yêu cầu tiêu chuẩn kỹ thuật, chất lượng theo quy định tại Điều 2, Điều 3 và Điều 4 của Thông tư này. </w:t>
            </w:r>
          </w:p>
        </w:tc>
        <w:tc>
          <w:tcPr>
            <w:tcW w:w="4536" w:type="dxa"/>
          </w:tcPr>
          <w:p w14:paraId="415AC533" w14:textId="77777777" w:rsidR="00C76B25" w:rsidRDefault="0044329F" w:rsidP="006441AE">
            <w:pPr>
              <w:widowControl w:val="0"/>
              <w:jc w:val="both"/>
              <w:rPr>
                <w:rFonts w:ascii="Times New Roman" w:hAnsi="Times New Roman"/>
                <w:sz w:val="24"/>
                <w:szCs w:val="26"/>
              </w:rPr>
            </w:pPr>
            <w:r>
              <w:rPr>
                <w:rFonts w:ascii="Times New Roman" w:hAnsi="Times New Roman"/>
                <w:sz w:val="24"/>
                <w:szCs w:val="26"/>
              </w:rPr>
              <w:t>Quy định trách nhiệm tổ chức thực hiện của:</w:t>
            </w:r>
          </w:p>
          <w:p w14:paraId="0C37A7FE" w14:textId="18BE2566" w:rsidR="0044329F" w:rsidRPr="0044329F" w:rsidRDefault="0044329F" w:rsidP="006441AE">
            <w:pPr>
              <w:widowControl w:val="0"/>
              <w:jc w:val="both"/>
              <w:rPr>
                <w:rFonts w:ascii="Times New Roman" w:hAnsi="Times New Roman"/>
                <w:sz w:val="24"/>
                <w:szCs w:val="26"/>
                <w:lang w:val="en-US"/>
              </w:rPr>
            </w:pPr>
            <w:r>
              <w:rPr>
                <w:rFonts w:ascii="Times New Roman" w:hAnsi="Times New Roman"/>
                <w:sz w:val="24"/>
                <w:szCs w:val="26"/>
              </w:rPr>
              <w:t xml:space="preserve">1. Cục </w:t>
            </w:r>
            <w:r w:rsidRPr="0044329F">
              <w:rPr>
                <w:rFonts w:ascii="Times New Roman" w:hAnsi="Times New Roman"/>
                <w:sz w:val="24"/>
                <w:szCs w:val="26"/>
                <w:lang w:val="vi-VN"/>
              </w:rPr>
              <w:t>Hạ tầng và Thiết bị y tế</w:t>
            </w:r>
            <w:r>
              <w:rPr>
                <w:rFonts w:ascii="Times New Roman" w:hAnsi="Times New Roman"/>
                <w:sz w:val="24"/>
                <w:szCs w:val="26"/>
                <w:lang w:val="en-US"/>
              </w:rPr>
              <w:t>;</w:t>
            </w:r>
          </w:p>
          <w:p w14:paraId="28CE9886" w14:textId="77777777" w:rsidR="0044329F" w:rsidRDefault="0044329F" w:rsidP="006441AE">
            <w:pPr>
              <w:widowControl w:val="0"/>
              <w:jc w:val="both"/>
              <w:rPr>
                <w:rFonts w:ascii="Times New Roman" w:hAnsi="Times New Roman"/>
                <w:sz w:val="24"/>
                <w:szCs w:val="26"/>
                <w:lang w:val="en-US"/>
              </w:rPr>
            </w:pPr>
            <w:r>
              <w:rPr>
                <w:rFonts w:ascii="Times New Roman" w:hAnsi="Times New Roman"/>
                <w:sz w:val="24"/>
                <w:szCs w:val="26"/>
                <w:lang w:val="en-US"/>
              </w:rPr>
              <w:t xml:space="preserve">2. </w:t>
            </w:r>
            <w:r w:rsidRPr="0044329F">
              <w:rPr>
                <w:rFonts w:ascii="Times New Roman" w:hAnsi="Times New Roman"/>
                <w:sz w:val="24"/>
                <w:szCs w:val="26"/>
                <w:lang w:val="vi-VN"/>
              </w:rPr>
              <w:t>Người đứng đầu đơn vị thực hiện phân nhóm thiết bị y tế theo tiêu chuẩn kỹ thuật, chất lượng</w:t>
            </w:r>
            <w:r>
              <w:rPr>
                <w:rFonts w:ascii="Times New Roman" w:hAnsi="Times New Roman"/>
                <w:sz w:val="24"/>
                <w:szCs w:val="26"/>
                <w:lang w:val="en-US"/>
              </w:rPr>
              <w:t>;</w:t>
            </w:r>
          </w:p>
          <w:p w14:paraId="35742C91" w14:textId="3B5FE3B5" w:rsidR="0044329F" w:rsidRPr="0044329F" w:rsidRDefault="0044329F" w:rsidP="006441AE">
            <w:pPr>
              <w:widowControl w:val="0"/>
              <w:jc w:val="both"/>
              <w:rPr>
                <w:rFonts w:ascii="Times New Roman" w:hAnsi="Times New Roman"/>
                <w:sz w:val="24"/>
                <w:szCs w:val="26"/>
                <w:lang w:val="en-US"/>
              </w:rPr>
            </w:pPr>
            <w:r>
              <w:rPr>
                <w:rFonts w:ascii="Times New Roman" w:hAnsi="Times New Roman"/>
                <w:sz w:val="24"/>
                <w:szCs w:val="26"/>
                <w:lang w:val="en-US"/>
              </w:rPr>
              <w:t xml:space="preserve">3. </w:t>
            </w:r>
            <w:r w:rsidRPr="0044329F">
              <w:rPr>
                <w:rFonts w:ascii="Times New Roman" w:hAnsi="Times New Roman"/>
                <w:sz w:val="24"/>
                <w:szCs w:val="26"/>
                <w:lang w:val="vi-VN"/>
              </w:rPr>
              <w:t>Chủ sở hữu số lưu hành thiết bị y tế</w:t>
            </w:r>
            <w:r>
              <w:rPr>
                <w:rFonts w:ascii="Times New Roman" w:hAnsi="Times New Roman"/>
                <w:sz w:val="24"/>
                <w:szCs w:val="26"/>
                <w:lang w:val="en-US"/>
              </w:rPr>
              <w:t>.</w:t>
            </w:r>
          </w:p>
        </w:tc>
      </w:tr>
    </w:tbl>
    <w:p w14:paraId="6133C93D" w14:textId="77777777" w:rsidR="00A1703B" w:rsidRPr="00C744D1" w:rsidRDefault="00A1703B" w:rsidP="00A1703B">
      <w:pPr>
        <w:spacing w:after="120" w:line="264" w:lineRule="auto"/>
        <w:ind w:firstLine="720"/>
        <w:jc w:val="both"/>
        <w:rPr>
          <w:rFonts w:ascii="Times New Roman" w:hAnsi="Times New Roman" w:cs="Times New Roman"/>
          <w:sz w:val="15"/>
          <w:szCs w:val="15"/>
        </w:rPr>
      </w:pPr>
    </w:p>
    <w:p w14:paraId="1AABECCE" w14:textId="69F43236" w:rsidR="00C57C6F" w:rsidRPr="00C744D1" w:rsidRDefault="00065A78" w:rsidP="00065A78">
      <w:pPr>
        <w:jc w:val="center"/>
        <w:rPr>
          <w:rFonts w:ascii="Times New Roman" w:hAnsi="Times New Roman" w:cs="Times New Roman"/>
        </w:rPr>
      </w:pPr>
      <w:r w:rsidRPr="00C744D1">
        <w:rPr>
          <w:rFonts w:ascii="Times New Roman" w:hAnsi="Times New Roman" w:cs="Times New Roman"/>
        </w:rPr>
        <w:t>***************************************************</w:t>
      </w:r>
    </w:p>
    <w:sectPr w:rsidR="00C57C6F" w:rsidRPr="00C744D1" w:rsidSect="009F07BC">
      <w:headerReference w:type="default" r:id="rId7"/>
      <w:pgSz w:w="11909" w:h="16834" w:code="9"/>
      <w:pgMar w:top="1134" w:right="1134" w:bottom="1170" w:left="1701" w:header="720" w:footer="448"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95301" w14:textId="77777777" w:rsidR="006E11C3" w:rsidRDefault="006E11C3" w:rsidP="009F07BC">
      <w:pPr>
        <w:spacing w:after="0" w:line="240" w:lineRule="auto"/>
      </w:pPr>
      <w:r>
        <w:separator/>
      </w:r>
    </w:p>
  </w:endnote>
  <w:endnote w:type="continuationSeparator" w:id="0">
    <w:p w14:paraId="188E8DB4" w14:textId="77777777" w:rsidR="006E11C3" w:rsidRDefault="006E11C3" w:rsidP="009F0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D1ACF" w14:textId="77777777" w:rsidR="006E11C3" w:rsidRDefault="006E11C3" w:rsidP="009F07BC">
      <w:pPr>
        <w:spacing w:after="0" w:line="240" w:lineRule="auto"/>
      </w:pPr>
      <w:r>
        <w:separator/>
      </w:r>
    </w:p>
  </w:footnote>
  <w:footnote w:type="continuationSeparator" w:id="0">
    <w:p w14:paraId="58904719" w14:textId="77777777" w:rsidR="006E11C3" w:rsidRDefault="006E11C3" w:rsidP="009F0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2000523"/>
      <w:docPartObj>
        <w:docPartGallery w:val="Page Numbers (Top of Page)"/>
        <w:docPartUnique/>
      </w:docPartObj>
    </w:sdtPr>
    <w:sdtEndPr>
      <w:rPr>
        <w:noProof/>
      </w:rPr>
    </w:sdtEndPr>
    <w:sdtContent>
      <w:p w14:paraId="342787D7" w14:textId="3B73E3FF" w:rsidR="009F07BC" w:rsidRDefault="009F07B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9E6D75D" w14:textId="77777777" w:rsidR="009F07BC" w:rsidRDefault="009F0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45CA"/>
    <w:multiLevelType w:val="hybridMultilevel"/>
    <w:tmpl w:val="48CC3360"/>
    <w:lvl w:ilvl="0" w:tplc="7924D948">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B525158"/>
    <w:multiLevelType w:val="multilevel"/>
    <w:tmpl w:val="D2547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2C1961"/>
    <w:multiLevelType w:val="multilevel"/>
    <w:tmpl w:val="CE24B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472462"/>
    <w:multiLevelType w:val="hybridMultilevel"/>
    <w:tmpl w:val="27B83A16"/>
    <w:lvl w:ilvl="0" w:tplc="C792D2D2">
      <w:start w:val="2"/>
      <w:numFmt w:val="lowerLetter"/>
      <w:lvlText w:val="%1)"/>
      <w:lvlJc w:val="left"/>
      <w:pPr>
        <w:ind w:left="1080"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5DB06DB"/>
    <w:multiLevelType w:val="multilevel"/>
    <w:tmpl w:val="49D83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737A3C"/>
    <w:multiLevelType w:val="multilevel"/>
    <w:tmpl w:val="2C94A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1516EF"/>
    <w:multiLevelType w:val="multilevel"/>
    <w:tmpl w:val="F3BE8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8710D0"/>
    <w:multiLevelType w:val="multilevel"/>
    <w:tmpl w:val="717E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723FA0"/>
    <w:multiLevelType w:val="hybridMultilevel"/>
    <w:tmpl w:val="3C888608"/>
    <w:lvl w:ilvl="0" w:tplc="6616E920">
      <w:start w:val="1"/>
      <w:numFmt w:val="decimal"/>
      <w:lvlText w:val="%1."/>
      <w:lvlJc w:val="left"/>
      <w:pPr>
        <w:ind w:left="107"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0396E100">
      <w:start w:val="1"/>
      <w:numFmt w:val="lowerLetter"/>
      <w:lvlText w:val="%2)"/>
      <w:lvlJc w:val="left"/>
      <w:pPr>
        <w:ind w:left="964" w:hanging="291"/>
      </w:pPr>
      <w:rPr>
        <w:rFonts w:ascii="Times New Roman" w:eastAsia="Times New Roman" w:hAnsi="Times New Roman" w:cs="Times New Roman" w:hint="default"/>
        <w:b w:val="0"/>
        <w:bCs w:val="0"/>
        <w:i w:val="0"/>
        <w:iCs w:val="0"/>
        <w:spacing w:val="0"/>
        <w:w w:val="100"/>
        <w:sz w:val="28"/>
        <w:szCs w:val="28"/>
        <w:lang w:val="vi" w:eastAsia="en-US" w:bidi="ar-SA"/>
      </w:rPr>
    </w:lvl>
    <w:lvl w:ilvl="2" w:tplc="78467FB8">
      <w:numFmt w:val="bullet"/>
      <w:lvlText w:val="•"/>
      <w:lvlJc w:val="left"/>
      <w:pPr>
        <w:ind w:left="1999" w:hanging="291"/>
      </w:pPr>
      <w:rPr>
        <w:rFonts w:hint="default"/>
        <w:lang w:val="vi" w:eastAsia="en-US" w:bidi="ar-SA"/>
      </w:rPr>
    </w:lvl>
    <w:lvl w:ilvl="3" w:tplc="2C38D160">
      <w:numFmt w:val="bullet"/>
      <w:lvlText w:val="•"/>
      <w:lvlJc w:val="left"/>
      <w:pPr>
        <w:ind w:left="3038" w:hanging="291"/>
      </w:pPr>
      <w:rPr>
        <w:rFonts w:hint="default"/>
        <w:lang w:val="vi" w:eastAsia="en-US" w:bidi="ar-SA"/>
      </w:rPr>
    </w:lvl>
    <w:lvl w:ilvl="4" w:tplc="F1468E82">
      <w:numFmt w:val="bullet"/>
      <w:lvlText w:val="•"/>
      <w:lvlJc w:val="left"/>
      <w:pPr>
        <w:ind w:left="4077" w:hanging="291"/>
      </w:pPr>
      <w:rPr>
        <w:rFonts w:hint="default"/>
        <w:lang w:val="vi" w:eastAsia="en-US" w:bidi="ar-SA"/>
      </w:rPr>
    </w:lvl>
    <w:lvl w:ilvl="5" w:tplc="7A4409F8">
      <w:numFmt w:val="bullet"/>
      <w:lvlText w:val="•"/>
      <w:lvlJc w:val="left"/>
      <w:pPr>
        <w:ind w:left="5116" w:hanging="291"/>
      </w:pPr>
      <w:rPr>
        <w:rFonts w:hint="default"/>
        <w:lang w:val="vi" w:eastAsia="en-US" w:bidi="ar-SA"/>
      </w:rPr>
    </w:lvl>
    <w:lvl w:ilvl="6" w:tplc="CF32419C">
      <w:numFmt w:val="bullet"/>
      <w:lvlText w:val="•"/>
      <w:lvlJc w:val="left"/>
      <w:pPr>
        <w:ind w:left="6155" w:hanging="291"/>
      </w:pPr>
      <w:rPr>
        <w:rFonts w:hint="default"/>
        <w:lang w:val="vi" w:eastAsia="en-US" w:bidi="ar-SA"/>
      </w:rPr>
    </w:lvl>
    <w:lvl w:ilvl="7" w:tplc="6414C23C">
      <w:numFmt w:val="bullet"/>
      <w:lvlText w:val="•"/>
      <w:lvlJc w:val="left"/>
      <w:pPr>
        <w:ind w:left="7194" w:hanging="291"/>
      </w:pPr>
      <w:rPr>
        <w:rFonts w:hint="default"/>
        <w:lang w:val="vi" w:eastAsia="en-US" w:bidi="ar-SA"/>
      </w:rPr>
    </w:lvl>
    <w:lvl w:ilvl="8" w:tplc="0E24C86A">
      <w:numFmt w:val="bullet"/>
      <w:lvlText w:val="•"/>
      <w:lvlJc w:val="left"/>
      <w:pPr>
        <w:ind w:left="8233" w:hanging="291"/>
      </w:pPr>
      <w:rPr>
        <w:rFonts w:hint="default"/>
        <w:lang w:val="vi" w:eastAsia="en-US" w:bidi="ar-SA"/>
      </w:rPr>
    </w:lvl>
  </w:abstractNum>
  <w:abstractNum w:abstractNumId="9" w15:restartNumberingAfterBreak="0">
    <w:nsid w:val="6D506921"/>
    <w:multiLevelType w:val="multilevel"/>
    <w:tmpl w:val="CEBC8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4F6CD3"/>
    <w:multiLevelType w:val="multilevel"/>
    <w:tmpl w:val="59C4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426BC6"/>
    <w:multiLevelType w:val="hybridMultilevel"/>
    <w:tmpl w:val="C6FAEE48"/>
    <w:lvl w:ilvl="0" w:tplc="602E356C">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D882C15"/>
    <w:multiLevelType w:val="multilevel"/>
    <w:tmpl w:val="B55E4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1797838">
    <w:abstractNumId w:val="5"/>
  </w:num>
  <w:num w:numId="2" w16cid:durableId="536313400">
    <w:abstractNumId w:val="2"/>
  </w:num>
  <w:num w:numId="3" w16cid:durableId="1367632106">
    <w:abstractNumId w:val="12"/>
  </w:num>
  <w:num w:numId="4" w16cid:durableId="882837696">
    <w:abstractNumId w:val="4"/>
  </w:num>
  <w:num w:numId="5" w16cid:durableId="1025131865">
    <w:abstractNumId w:val="6"/>
  </w:num>
  <w:num w:numId="6" w16cid:durableId="948321293">
    <w:abstractNumId w:val="1"/>
  </w:num>
  <w:num w:numId="7" w16cid:durableId="1525827661">
    <w:abstractNumId w:val="10"/>
  </w:num>
  <w:num w:numId="8" w16cid:durableId="858662569">
    <w:abstractNumId w:val="9"/>
  </w:num>
  <w:num w:numId="9" w16cid:durableId="340788450">
    <w:abstractNumId w:val="7"/>
  </w:num>
  <w:num w:numId="10" w16cid:durableId="968706491">
    <w:abstractNumId w:val="3"/>
  </w:num>
  <w:num w:numId="11" w16cid:durableId="900365835">
    <w:abstractNumId w:val="0"/>
  </w:num>
  <w:num w:numId="12" w16cid:durableId="1490247336">
    <w:abstractNumId w:val="11"/>
  </w:num>
  <w:num w:numId="13" w16cid:durableId="15551955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B96"/>
    <w:rsid w:val="00007651"/>
    <w:rsid w:val="0002056A"/>
    <w:rsid w:val="00020F01"/>
    <w:rsid w:val="0004446B"/>
    <w:rsid w:val="0005745E"/>
    <w:rsid w:val="00065A78"/>
    <w:rsid w:val="00074E47"/>
    <w:rsid w:val="00074E90"/>
    <w:rsid w:val="00082F03"/>
    <w:rsid w:val="000C57B3"/>
    <w:rsid w:val="000D1DD3"/>
    <w:rsid w:val="000D3C62"/>
    <w:rsid w:val="000E11FD"/>
    <w:rsid w:val="00100692"/>
    <w:rsid w:val="001177A9"/>
    <w:rsid w:val="00123479"/>
    <w:rsid w:val="00167A2F"/>
    <w:rsid w:val="00182F43"/>
    <w:rsid w:val="0019040A"/>
    <w:rsid w:val="001A09FA"/>
    <w:rsid w:val="001D527A"/>
    <w:rsid w:val="00221734"/>
    <w:rsid w:val="002613CE"/>
    <w:rsid w:val="002827D3"/>
    <w:rsid w:val="002B04E8"/>
    <w:rsid w:val="002B1E88"/>
    <w:rsid w:val="002D6806"/>
    <w:rsid w:val="00311894"/>
    <w:rsid w:val="00321110"/>
    <w:rsid w:val="00321E33"/>
    <w:rsid w:val="0032396F"/>
    <w:rsid w:val="003478DE"/>
    <w:rsid w:val="00384AF5"/>
    <w:rsid w:val="003D500A"/>
    <w:rsid w:val="003E747D"/>
    <w:rsid w:val="004327FF"/>
    <w:rsid w:val="004402E6"/>
    <w:rsid w:val="0044329F"/>
    <w:rsid w:val="00456CD1"/>
    <w:rsid w:val="004647FA"/>
    <w:rsid w:val="00493B9E"/>
    <w:rsid w:val="004C3B5E"/>
    <w:rsid w:val="004D3D40"/>
    <w:rsid w:val="004E1C4A"/>
    <w:rsid w:val="005121D0"/>
    <w:rsid w:val="00531985"/>
    <w:rsid w:val="00533478"/>
    <w:rsid w:val="00535A2C"/>
    <w:rsid w:val="00542470"/>
    <w:rsid w:val="00544A14"/>
    <w:rsid w:val="005465BF"/>
    <w:rsid w:val="00547DE3"/>
    <w:rsid w:val="0055586F"/>
    <w:rsid w:val="00571284"/>
    <w:rsid w:val="00586E98"/>
    <w:rsid w:val="005B482F"/>
    <w:rsid w:val="005D1C16"/>
    <w:rsid w:val="005D2D53"/>
    <w:rsid w:val="00630401"/>
    <w:rsid w:val="00633209"/>
    <w:rsid w:val="00636F4B"/>
    <w:rsid w:val="006441AE"/>
    <w:rsid w:val="0066705C"/>
    <w:rsid w:val="00671037"/>
    <w:rsid w:val="00685373"/>
    <w:rsid w:val="006D1321"/>
    <w:rsid w:val="006E11C3"/>
    <w:rsid w:val="006E74E4"/>
    <w:rsid w:val="006F4A35"/>
    <w:rsid w:val="00706642"/>
    <w:rsid w:val="00724864"/>
    <w:rsid w:val="007263F9"/>
    <w:rsid w:val="00730CA8"/>
    <w:rsid w:val="0074354A"/>
    <w:rsid w:val="00762DFA"/>
    <w:rsid w:val="007649D6"/>
    <w:rsid w:val="0079122B"/>
    <w:rsid w:val="007C058B"/>
    <w:rsid w:val="007D25B4"/>
    <w:rsid w:val="007D42CC"/>
    <w:rsid w:val="007D6764"/>
    <w:rsid w:val="007F37FF"/>
    <w:rsid w:val="0081044B"/>
    <w:rsid w:val="00811780"/>
    <w:rsid w:val="00851409"/>
    <w:rsid w:val="008524A0"/>
    <w:rsid w:val="00854F50"/>
    <w:rsid w:val="008561D8"/>
    <w:rsid w:val="00880BDE"/>
    <w:rsid w:val="008A24FF"/>
    <w:rsid w:val="008A4829"/>
    <w:rsid w:val="008D51AB"/>
    <w:rsid w:val="008F3FBE"/>
    <w:rsid w:val="008F7C13"/>
    <w:rsid w:val="00937395"/>
    <w:rsid w:val="009439A7"/>
    <w:rsid w:val="00947506"/>
    <w:rsid w:val="00980305"/>
    <w:rsid w:val="00995517"/>
    <w:rsid w:val="009A3DAC"/>
    <w:rsid w:val="009B35E6"/>
    <w:rsid w:val="009B6113"/>
    <w:rsid w:val="009F07BC"/>
    <w:rsid w:val="009F3897"/>
    <w:rsid w:val="00A0378E"/>
    <w:rsid w:val="00A15DA7"/>
    <w:rsid w:val="00A17009"/>
    <w:rsid w:val="00A1703B"/>
    <w:rsid w:val="00A473E5"/>
    <w:rsid w:val="00A57AB5"/>
    <w:rsid w:val="00A76C21"/>
    <w:rsid w:val="00AD7FF4"/>
    <w:rsid w:val="00B511D7"/>
    <w:rsid w:val="00B52155"/>
    <w:rsid w:val="00B66CBD"/>
    <w:rsid w:val="00B80AF2"/>
    <w:rsid w:val="00B83E6D"/>
    <w:rsid w:val="00BA1DD2"/>
    <w:rsid w:val="00BE6E2D"/>
    <w:rsid w:val="00BF2061"/>
    <w:rsid w:val="00BF7A1B"/>
    <w:rsid w:val="00C009BC"/>
    <w:rsid w:val="00C20697"/>
    <w:rsid w:val="00C21F72"/>
    <w:rsid w:val="00C50114"/>
    <w:rsid w:val="00C57C6F"/>
    <w:rsid w:val="00C70519"/>
    <w:rsid w:val="00C744D1"/>
    <w:rsid w:val="00C76B25"/>
    <w:rsid w:val="00C91DBE"/>
    <w:rsid w:val="00CA44D7"/>
    <w:rsid w:val="00CB3BE7"/>
    <w:rsid w:val="00CC2E4E"/>
    <w:rsid w:val="00CD0139"/>
    <w:rsid w:val="00CD021F"/>
    <w:rsid w:val="00D20B96"/>
    <w:rsid w:val="00D3557D"/>
    <w:rsid w:val="00DB54E6"/>
    <w:rsid w:val="00DD177C"/>
    <w:rsid w:val="00DE59EB"/>
    <w:rsid w:val="00E029C0"/>
    <w:rsid w:val="00E35FDB"/>
    <w:rsid w:val="00E41661"/>
    <w:rsid w:val="00E45207"/>
    <w:rsid w:val="00E511F7"/>
    <w:rsid w:val="00E53A8A"/>
    <w:rsid w:val="00E57FAF"/>
    <w:rsid w:val="00E644EF"/>
    <w:rsid w:val="00E65A89"/>
    <w:rsid w:val="00EC67A4"/>
    <w:rsid w:val="00EF1EB4"/>
    <w:rsid w:val="00F05EA4"/>
    <w:rsid w:val="00F138D1"/>
    <w:rsid w:val="00F145CB"/>
    <w:rsid w:val="00F23C8B"/>
    <w:rsid w:val="00F40F27"/>
    <w:rsid w:val="00F4727F"/>
    <w:rsid w:val="00F92A4B"/>
    <w:rsid w:val="00FA432B"/>
    <w:rsid w:val="00FA48B4"/>
    <w:rsid w:val="00FC5C8A"/>
    <w:rsid w:val="00FC671C"/>
    <w:rsid w:val="00FD5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FE9C1"/>
  <w15:chartTrackingRefBased/>
  <w15:docId w15:val="{C9C8C412-8D02-4FC5-80D0-0272F159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29F"/>
  </w:style>
  <w:style w:type="paragraph" w:styleId="Heading1">
    <w:name w:val="heading 1"/>
    <w:basedOn w:val="Normal"/>
    <w:next w:val="Normal"/>
    <w:link w:val="Heading1Char"/>
    <w:uiPriority w:val="9"/>
    <w:qFormat/>
    <w:rsid w:val="00D20B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0B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D20B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0B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0B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0B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B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B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B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B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0B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D20B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0B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0B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0B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B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B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B96"/>
    <w:rPr>
      <w:rFonts w:eastAsiaTheme="majorEastAsia" w:cstheme="majorBidi"/>
      <w:color w:val="272727" w:themeColor="text1" w:themeTint="D8"/>
    </w:rPr>
  </w:style>
  <w:style w:type="paragraph" w:styleId="Title">
    <w:name w:val="Title"/>
    <w:basedOn w:val="Normal"/>
    <w:next w:val="Normal"/>
    <w:link w:val="TitleChar"/>
    <w:uiPriority w:val="10"/>
    <w:qFormat/>
    <w:rsid w:val="00D20B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B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B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B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B96"/>
    <w:pPr>
      <w:spacing w:before="160"/>
      <w:jc w:val="center"/>
    </w:pPr>
    <w:rPr>
      <w:i/>
      <w:iCs/>
      <w:color w:val="404040" w:themeColor="text1" w:themeTint="BF"/>
    </w:rPr>
  </w:style>
  <w:style w:type="character" w:customStyle="1" w:styleId="QuoteChar">
    <w:name w:val="Quote Char"/>
    <w:basedOn w:val="DefaultParagraphFont"/>
    <w:link w:val="Quote"/>
    <w:uiPriority w:val="29"/>
    <w:rsid w:val="00D20B96"/>
    <w:rPr>
      <w:i/>
      <w:iCs/>
      <w:color w:val="404040" w:themeColor="text1" w:themeTint="BF"/>
    </w:rPr>
  </w:style>
  <w:style w:type="paragraph" w:styleId="ListParagraph">
    <w:name w:val="List Paragraph"/>
    <w:basedOn w:val="Normal"/>
    <w:uiPriority w:val="34"/>
    <w:qFormat/>
    <w:rsid w:val="00D20B96"/>
    <w:pPr>
      <w:ind w:left="720"/>
      <w:contextualSpacing/>
    </w:pPr>
  </w:style>
  <w:style w:type="character" w:styleId="IntenseEmphasis">
    <w:name w:val="Intense Emphasis"/>
    <w:basedOn w:val="DefaultParagraphFont"/>
    <w:uiPriority w:val="21"/>
    <w:qFormat/>
    <w:rsid w:val="00D20B96"/>
    <w:rPr>
      <w:i/>
      <w:iCs/>
      <w:color w:val="2F5496" w:themeColor="accent1" w:themeShade="BF"/>
    </w:rPr>
  </w:style>
  <w:style w:type="paragraph" w:styleId="IntenseQuote">
    <w:name w:val="Intense Quote"/>
    <w:basedOn w:val="Normal"/>
    <w:next w:val="Normal"/>
    <w:link w:val="IntenseQuoteChar"/>
    <w:uiPriority w:val="30"/>
    <w:qFormat/>
    <w:rsid w:val="00D20B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0B96"/>
    <w:rPr>
      <w:i/>
      <w:iCs/>
      <w:color w:val="2F5496" w:themeColor="accent1" w:themeShade="BF"/>
    </w:rPr>
  </w:style>
  <w:style w:type="character" w:styleId="IntenseReference">
    <w:name w:val="Intense Reference"/>
    <w:basedOn w:val="DefaultParagraphFont"/>
    <w:uiPriority w:val="32"/>
    <w:qFormat/>
    <w:rsid w:val="00D20B96"/>
    <w:rPr>
      <w:b/>
      <w:bCs/>
      <w:smallCaps/>
      <w:color w:val="2F5496" w:themeColor="accent1" w:themeShade="BF"/>
      <w:spacing w:val="5"/>
    </w:rPr>
  </w:style>
  <w:style w:type="character" w:customStyle="1" w:styleId="fontstyle01">
    <w:name w:val="fontstyle01"/>
    <w:basedOn w:val="DefaultParagraphFont"/>
    <w:rsid w:val="007D42CC"/>
    <w:rPr>
      <w:rFonts w:ascii="Times New Roman" w:hAnsi="Times New Roman" w:cs="Times New Roman" w:hint="default"/>
      <w:b w:val="0"/>
      <w:bCs w:val="0"/>
      <w:i w:val="0"/>
      <w:iCs w:val="0"/>
      <w:color w:val="000000"/>
      <w:sz w:val="28"/>
      <w:szCs w:val="28"/>
    </w:rPr>
  </w:style>
  <w:style w:type="paragraph" w:styleId="NormalWeb">
    <w:name w:val="Normal (Web)"/>
    <w:basedOn w:val="Normal"/>
    <w:link w:val="NormalWebChar"/>
    <w:uiPriority w:val="99"/>
    <w:unhideWhenUsed/>
    <w:qFormat/>
    <w:rsid w:val="007D42CC"/>
    <w:rPr>
      <w:rFonts w:ascii="Times New Roman" w:hAnsi="Times New Roman" w:cs="Times New Roman"/>
      <w:sz w:val="24"/>
      <w:szCs w:val="24"/>
    </w:rPr>
  </w:style>
  <w:style w:type="character" w:customStyle="1" w:styleId="Heading3Char1">
    <w:name w:val="Heading 3 Char1"/>
    <w:locked/>
    <w:rsid w:val="00F138D1"/>
    <w:rPr>
      <w:rFonts w:ascii="Times New Roman" w:eastAsia="Times New Roman" w:hAnsi="Times New Roman"/>
      <w:b/>
      <w:sz w:val="28"/>
      <w:lang w:val="x-none" w:eastAsia="x-none"/>
    </w:rPr>
  </w:style>
  <w:style w:type="character" w:customStyle="1" w:styleId="None">
    <w:name w:val="None"/>
    <w:rsid w:val="00F138D1"/>
  </w:style>
  <w:style w:type="paragraph" w:styleId="BodyTextIndent2">
    <w:name w:val="Body Text Indent 2"/>
    <w:basedOn w:val="Normal"/>
    <w:link w:val="BodyTextIndent2Char"/>
    <w:unhideWhenUsed/>
    <w:rsid w:val="009B35E6"/>
    <w:pPr>
      <w:spacing w:after="120" w:line="480" w:lineRule="auto"/>
      <w:ind w:left="360"/>
    </w:pPr>
    <w:rPr>
      <w:rFonts w:ascii="Times New Roman" w:eastAsia="Times New Roman" w:hAnsi="Times New Roman" w:cs="Times New Roman"/>
      <w:kern w:val="0"/>
      <w:sz w:val="28"/>
      <w:szCs w:val="28"/>
      <w:lang w:val="en-US"/>
      <w14:ligatures w14:val="none"/>
    </w:rPr>
  </w:style>
  <w:style w:type="character" w:customStyle="1" w:styleId="BodyTextIndent2Char">
    <w:name w:val="Body Text Indent 2 Char"/>
    <w:basedOn w:val="DefaultParagraphFont"/>
    <w:link w:val="BodyTextIndent2"/>
    <w:rsid w:val="009B35E6"/>
    <w:rPr>
      <w:rFonts w:ascii="Times New Roman" w:eastAsia="Times New Roman" w:hAnsi="Times New Roman" w:cs="Times New Roman"/>
      <w:kern w:val="0"/>
      <w:sz w:val="28"/>
      <w:szCs w:val="28"/>
      <w:lang w:val="en-US"/>
      <w14:ligatures w14:val="none"/>
    </w:rPr>
  </w:style>
  <w:style w:type="paragraph" w:customStyle="1" w:styleId="TableParagraph">
    <w:name w:val="Table Paragraph"/>
    <w:basedOn w:val="Normal"/>
    <w:uiPriority w:val="1"/>
    <w:qFormat/>
    <w:rsid w:val="00E644EF"/>
    <w:pPr>
      <w:widowControl w:val="0"/>
      <w:autoSpaceDE w:val="0"/>
      <w:autoSpaceDN w:val="0"/>
      <w:spacing w:after="0" w:line="240" w:lineRule="auto"/>
      <w:ind w:left="107"/>
    </w:pPr>
    <w:rPr>
      <w:rFonts w:ascii="Times New Roman" w:eastAsia="Times New Roman" w:hAnsi="Times New Roman" w:cs="Times New Roman"/>
      <w:kern w:val="0"/>
      <w:lang w:val="vi"/>
      <w14:ligatures w14:val="none"/>
    </w:rPr>
  </w:style>
  <w:style w:type="character" w:customStyle="1" w:styleId="NormalWebChar">
    <w:name w:val="Normal (Web) Char"/>
    <w:link w:val="NormalWeb"/>
    <w:uiPriority w:val="99"/>
    <w:qFormat/>
    <w:locked/>
    <w:rsid w:val="00CD0139"/>
    <w:rPr>
      <w:rFonts w:ascii="Times New Roman" w:hAnsi="Times New Roman" w:cs="Times New Roman"/>
      <w:sz w:val="24"/>
      <w:szCs w:val="24"/>
    </w:rPr>
  </w:style>
  <w:style w:type="paragraph" w:customStyle="1" w:styleId="Body">
    <w:name w:val="Body"/>
    <w:rsid w:val="00CD0139"/>
    <w:pPr>
      <w:pBdr>
        <w:top w:val="nil"/>
        <w:left w:val="nil"/>
        <w:bottom w:val="nil"/>
        <w:right w:val="nil"/>
        <w:between w:val="nil"/>
        <w:bar w:val="nil"/>
      </w:pBdr>
      <w:spacing w:before="120" w:after="120" w:line="240" w:lineRule="auto"/>
      <w:ind w:left="720" w:hanging="357"/>
      <w:jc w:val="both"/>
    </w:pPr>
    <w:rPr>
      <w:rFonts w:ascii="Calibri" w:eastAsia="Calibri" w:hAnsi="Calibri" w:cs="Calibri"/>
      <w:color w:val="000000"/>
      <w:kern w:val="0"/>
      <w:u w:color="000000"/>
      <w:bdr w:val="nil"/>
      <w:lang w:val="en-US"/>
      <w14:ligatures w14:val="none"/>
    </w:rPr>
  </w:style>
  <w:style w:type="table" w:styleId="TableGrid">
    <w:name w:val="Table Grid"/>
    <w:basedOn w:val="TableNormal"/>
    <w:uiPriority w:val="39"/>
    <w:rsid w:val="00190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07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7BC"/>
  </w:style>
  <w:style w:type="paragraph" w:styleId="Footer">
    <w:name w:val="footer"/>
    <w:basedOn w:val="Normal"/>
    <w:link w:val="FooterChar"/>
    <w:uiPriority w:val="99"/>
    <w:unhideWhenUsed/>
    <w:rsid w:val="009F07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6156">
      <w:bodyDiv w:val="1"/>
      <w:marLeft w:val="0"/>
      <w:marRight w:val="0"/>
      <w:marTop w:val="0"/>
      <w:marBottom w:val="0"/>
      <w:divBdr>
        <w:top w:val="none" w:sz="0" w:space="0" w:color="auto"/>
        <w:left w:val="none" w:sz="0" w:space="0" w:color="auto"/>
        <w:bottom w:val="none" w:sz="0" w:space="0" w:color="auto"/>
        <w:right w:val="none" w:sz="0" w:space="0" w:color="auto"/>
      </w:divBdr>
    </w:div>
    <w:div w:id="275647799">
      <w:bodyDiv w:val="1"/>
      <w:marLeft w:val="0"/>
      <w:marRight w:val="0"/>
      <w:marTop w:val="0"/>
      <w:marBottom w:val="0"/>
      <w:divBdr>
        <w:top w:val="none" w:sz="0" w:space="0" w:color="auto"/>
        <w:left w:val="none" w:sz="0" w:space="0" w:color="auto"/>
        <w:bottom w:val="none" w:sz="0" w:space="0" w:color="auto"/>
        <w:right w:val="none" w:sz="0" w:space="0" w:color="auto"/>
      </w:divBdr>
    </w:div>
    <w:div w:id="708724122">
      <w:bodyDiv w:val="1"/>
      <w:marLeft w:val="0"/>
      <w:marRight w:val="0"/>
      <w:marTop w:val="0"/>
      <w:marBottom w:val="0"/>
      <w:divBdr>
        <w:top w:val="none" w:sz="0" w:space="0" w:color="auto"/>
        <w:left w:val="none" w:sz="0" w:space="0" w:color="auto"/>
        <w:bottom w:val="none" w:sz="0" w:space="0" w:color="auto"/>
        <w:right w:val="none" w:sz="0" w:space="0" w:color="auto"/>
      </w:divBdr>
    </w:div>
    <w:div w:id="740836928">
      <w:bodyDiv w:val="1"/>
      <w:marLeft w:val="0"/>
      <w:marRight w:val="0"/>
      <w:marTop w:val="0"/>
      <w:marBottom w:val="0"/>
      <w:divBdr>
        <w:top w:val="none" w:sz="0" w:space="0" w:color="auto"/>
        <w:left w:val="none" w:sz="0" w:space="0" w:color="auto"/>
        <w:bottom w:val="none" w:sz="0" w:space="0" w:color="auto"/>
        <w:right w:val="none" w:sz="0" w:space="0" w:color="auto"/>
      </w:divBdr>
    </w:div>
    <w:div w:id="843322920">
      <w:bodyDiv w:val="1"/>
      <w:marLeft w:val="0"/>
      <w:marRight w:val="0"/>
      <w:marTop w:val="0"/>
      <w:marBottom w:val="0"/>
      <w:divBdr>
        <w:top w:val="none" w:sz="0" w:space="0" w:color="auto"/>
        <w:left w:val="none" w:sz="0" w:space="0" w:color="auto"/>
        <w:bottom w:val="none" w:sz="0" w:space="0" w:color="auto"/>
        <w:right w:val="none" w:sz="0" w:space="0" w:color="auto"/>
      </w:divBdr>
    </w:div>
    <w:div w:id="928660191">
      <w:bodyDiv w:val="1"/>
      <w:marLeft w:val="0"/>
      <w:marRight w:val="0"/>
      <w:marTop w:val="0"/>
      <w:marBottom w:val="0"/>
      <w:divBdr>
        <w:top w:val="none" w:sz="0" w:space="0" w:color="auto"/>
        <w:left w:val="none" w:sz="0" w:space="0" w:color="auto"/>
        <w:bottom w:val="none" w:sz="0" w:space="0" w:color="auto"/>
        <w:right w:val="none" w:sz="0" w:space="0" w:color="auto"/>
      </w:divBdr>
    </w:div>
    <w:div w:id="195690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5</Pages>
  <Words>1831</Words>
  <Characters>10438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CLSD</dc:creator>
  <cp:keywords/>
  <dc:description/>
  <cp:lastModifiedBy>Dzung Bui</cp:lastModifiedBy>
  <cp:revision>7</cp:revision>
  <cp:lastPrinted>2025-10-28T09:40:00Z</cp:lastPrinted>
  <dcterms:created xsi:type="dcterms:W3CDTF">2025-10-29T16:46:00Z</dcterms:created>
  <dcterms:modified xsi:type="dcterms:W3CDTF">2025-11-25T11:38:00Z</dcterms:modified>
</cp:coreProperties>
</file>